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07393">
      <w:pPr>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附件</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3</w:t>
      </w:r>
      <w:bookmarkStart w:id="0" w:name="_GoBack"/>
      <w:bookmarkEnd w:id="0"/>
      <w:r>
        <w:rPr>
          <w:rFonts w:hint="eastAsia" w:ascii="方正仿宋_GBK" w:hAnsi="方正仿宋_GBK" w:eastAsia="方正仿宋_GBK" w:cs="方正仿宋_GBK"/>
          <w:color w:val="000000" w:themeColor="text1"/>
          <w:sz w:val="32"/>
          <w:szCs w:val="32"/>
          <w14:textFill>
            <w14:solidFill>
              <w14:schemeClr w14:val="tx1"/>
            </w14:solidFill>
          </w14:textFill>
        </w:rPr>
        <w:t>：</w:t>
      </w:r>
    </w:p>
    <w:p w14:paraId="1F2EBD4C">
      <w:pPr>
        <w:spacing w:line="314" w:lineRule="atLeast"/>
        <w:ind w:firstLine="883" w:firstLineChars="200"/>
        <w:jc w:val="center"/>
        <w:rPr>
          <w:rFonts w:ascii="Times New Roman" w:hAnsi="Times New Roman" w:eastAsia="方正小标宋简体" w:cs="Times New Roman"/>
          <w:b/>
          <w:bCs/>
          <w:color w:val="000000" w:themeColor="text1"/>
          <w:kern w:val="0"/>
          <w:sz w:val="44"/>
          <w:szCs w:val="44"/>
          <w14:textFill>
            <w14:solidFill>
              <w14:schemeClr w14:val="tx1"/>
            </w14:solidFill>
          </w14:textFill>
        </w:rPr>
      </w:pPr>
      <w:r>
        <w:rPr>
          <w:rFonts w:ascii="Times New Roman" w:hAnsi="Times New Roman" w:eastAsia="方正小标宋简体" w:cs="Times New Roman"/>
          <w:b/>
          <w:bCs/>
          <w:color w:val="000000" w:themeColor="text1"/>
          <w:kern w:val="0"/>
          <w:sz w:val="44"/>
          <w:szCs w:val="44"/>
          <w14:textFill>
            <w14:solidFill>
              <w14:schemeClr w14:val="tx1"/>
            </w14:solidFill>
          </w14:textFill>
        </w:rPr>
        <w:t>个人承诺书</w:t>
      </w:r>
    </w:p>
    <w:p w14:paraId="5F20DFDA">
      <w:pPr>
        <w:widowControl/>
        <w:ind w:firstLine="640" w:firstLineChars="200"/>
        <w:jc w:val="left"/>
        <w:rPr>
          <w:rFonts w:ascii="Times New Roman" w:hAnsi="Times New Roman" w:eastAsia="仿宋_GB2312" w:cs="Times New Roman"/>
          <w:color w:val="000000" w:themeColor="text1"/>
          <w:kern w:val="0"/>
          <w:sz w:val="32"/>
          <w:szCs w:val="32"/>
          <w14:textFill>
            <w14:solidFill>
              <w14:schemeClr w14:val="tx1"/>
            </w14:solidFill>
          </w14:textFill>
        </w:rPr>
      </w:pPr>
    </w:p>
    <w:p w14:paraId="0B38A6D5">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本人已仔细阅读《</w:t>
      </w:r>
      <w:r>
        <w:rPr>
          <w:rFonts w:hint="eastAsia" w:ascii="方正仿宋_GBK" w:hAnsi="方正仿宋_GBK" w:eastAsia="方正仿宋_GBK" w:cs="方正仿宋_GBK"/>
          <w:sz w:val="32"/>
          <w:szCs w:val="32"/>
          <w:lang w:val="en-US" w:eastAsia="zh-CN"/>
        </w:rPr>
        <w:t>巴中锦汇人力资源服务有限公司关于面向社会公开招聘讲解员的公告</w:t>
      </w:r>
      <w:r>
        <w:rPr>
          <w:rFonts w:ascii="仿宋" w:hAnsi="仿宋" w:eastAsia="仿宋" w:cs="Times New Roman"/>
          <w:color w:val="000000" w:themeColor="text1"/>
          <w:sz w:val="32"/>
          <w:szCs w:val="32"/>
          <w14:textFill>
            <w14:solidFill>
              <w14:schemeClr w14:val="tx1"/>
            </w14:solidFill>
          </w14:textFill>
        </w:rPr>
        <w:t>》（以下简称“公告”）及相关材料，清楚并理解其内容</w:t>
      </w:r>
      <w:r>
        <w:rPr>
          <w:rFonts w:hint="eastAsia" w:ascii="仿宋" w:hAnsi="仿宋" w:eastAsia="仿宋" w:cs="Times New Roman"/>
          <w:color w:val="000000" w:themeColor="text1"/>
          <w:sz w:val="32"/>
          <w:szCs w:val="32"/>
          <w14:textFill>
            <w14:solidFill>
              <w14:schemeClr w14:val="tx1"/>
            </w14:solidFill>
          </w14:textFill>
        </w:rPr>
        <w:t>。</w:t>
      </w:r>
    </w:p>
    <w:p w14:paraId="1764FDCB">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在此我郑重承诺：</w:t>
      </w:r>
    </w:p>
    <w:p w14:paraId="18690201">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一、本人提供的报名表、身份证以及其他相关证明材料、个人信息全部真实准确完整；</w:t>
      </w:r>
    </w:p>
    <w:p w14:paraId="0F7EAF1E">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二、本人无公告中列明的不得报名情形；</w:t>
      </w:r>
    </w:p>
    <w:p w14:paraId="0A10C1B5">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三、本人未签订竞业限制协议，或若签订竞业限制协议，由本人自行承担违约责任；</w:t>
      </w:r>
    </w:p>
    <w:p w14:paraId="3FE3EBE2">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四、本人若被确定为考察对象初步人选，自愿接受体检；</w:t>
      </w:r>
    </w:p>
    <w:p w14:paraId="25DD209C">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五、本人若被确定为考察人选，自愿接受</w:t>
      </w:r>
      <w:r>
        <w:rPr>
          <w:rFonts w:hint="eastAsia" w:ascii="仿宋" w:hAnsi="仿宋" w:eastAsia="仿宋" w:cs="Times New Roman"/>
          <w:color w:val="000000" w:themeColor="text1"/>
          <w:sz w:val="32"/>
          <w:szCs w:val="32"/>
          <w14:textFill>
            <w14:solidFill>
              <w14:schemeClr w14:val="tx1"/>
            </w14:solidFill>
          </w14:textFill>
        </w:rPr>
        <w:t>政治审查</w:t>
      </w:r>
      <w:r>
        <w:rPr>
          <w:rFonts w:ascii="仿宋" w:hAnsi="仿宋" w:eastAsia="仿宋" w:cs="Times New Roman"/>
          <w:color w:val="000000" w:themeColor="text1"/>
          <w:sz w:val="32"/>
          <w:szCs w:val="32"/>
          <w14:textFill>
            <w14:solidFill>
              <w14:schemeClr w14:val="tx1"/>
            </w14:solidFill>
          </w14:textFill>
        </w:rPr>
        <w:t>；</w:t>
      </w:r>
    </w:p>
    <w:p w14:paraId="2F38BC8A">
      <w:pPr>
        <w:spacing w:line="56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六、对违反以上承诺所造成的后果，本人自愿承担所有责任。</w:t>
      </w:r>
    </w:p>
    <w:p w14:paraId="2EA5D8FE">
      <w:pPr>
        <w:widowControl/>
        <w:spacing w:line="580" w:lineRule="exact"/>
        <w:ind w:firstLine="643" w:firstLineChars="200"/>
        <w:jc w:val="left"/>
        <w:rPr>
          <w:rFonts w:ascii="仿宋" w:hAnsi="仿宋" w:eastAsia="仿宋" w:cs="Times New Roman"/>
          <w:b/>
          <w:bCs/>
          <w:color w:val="000000" w:themeColor="text1"/>
          <w:kern w:val="0"/>
          <w:sz w:val="32"/>
          <w:szCs w:val="32"/>
          <w14:textFill>
            <w14:solidFill>
              <w14:schemeClr w14:val="tx1"/>
            </w14:solidFill>
          </w14:textFill>
        </w:rPr>
      </w:pPr>
    </w:p>
    <w:p w14:paraId="2B826077">
      <w:pPr>
        <w:pStyle w:val="11"/>
        <w:ind w:firstLine="643"/>
        <w:rPr>
          <w:rFonts w:ascii="仿宋" w:hAnsi="仿宋" w:eastAsia="仿宋" w:cs="Times New Roman"/>
          <w:b/>
          <w:bCs/>
          <w:color w:val="000000" w:themeColor="text1"/>
          <w:sz w:val="32"/>
          <w:szCs w:val="32"/>
          <w14:textFill>
            <w14:solidFill>
              <w14:schemeClr w14:val="tx1"/>
            </w14:solidFill>
          </w14:textFill>
        </w:rPr>
      </w:pPr>
    </w:p>
    <w:p w14:paraId="43BB870D">
      <w:pPr>
        <w:widowControl/>
        <w:spacing w:line="580" w:lineRule="exact"/>
        <w:ind w:firstLine="643" w:firstLineChars="200"/>
        <w:jc w:val="left"/>
        <w:rPr>
          <w:rFonts w:hint="eastAsia" w:ascii="仿宋" w:hAnsi="仿宋" w:eastAsia="仿宋" w:cs="方正仿宋_GB2312"/>
          <w:color w:val="000000" w:themeColor="text1"/>
          <w:kern w:val="0"/>
          <w:sz w:val="32"/>
          <w:szCs w:val="32"/>
          <w14:textFill>
            <w14:solidFill>
              <w14:schemeClr w14:val="tx1"/>
            </w14:solidFill>
          </w14:textFill>
        </w:rPr>
      </w:pPr>
      <w:r>
        <w:rPr>
          <w:rFonts w:ascii="仿宋" w:hAnsi="仿宋" w:eastAsia="仿宋" w:cs="Times New Roman"/>
          <w:b/>
          <w:bCs/>
          <w:color w:val="000000" w:themeColor="text1"/>
          <w:kern w:val="0"/>
          <w:sz w:val="32"/>
          <w:szCs w:val="32"/>
          <w14:textFill>
            <w14:solidFill>
              <w14:schemeClr w14:val="tx1"/>
            </w14:solidFill>
          </w14:textFill>
        </w:rPr>
        <w:t xml:space="preserve">                          </w:t>
      </w:r>
      <w:r>
        <w:rPr>
          <w:rFonts w:hint="eastAsia" w:ascii="仿宋" w:hAnsi="仿宋" w:eastAsia="仿宋" w:cs="方正仿宋_GB2312"/>
          <w:color w:val="000000" w:themeColor="text1"/>
          <w:kern w:val="0"/>
          <w:sz w:val="32"/>
          <w:szCs w:val="32"/>
          <w14:textFill>
            <w14:solidFill>
              <w14:schemeClr w14:val="tx1"/>
            </w14:solidFill>
          </w14:textFill>
        </w:rPr>
        <w:t>承诺人签字：</w:t>
      </w:r>
    </w:p>
    <w:p w14:paraId="0C38E50D">
      <w:pPr>
        <w:snapToGrid w:val="0"/>
        <w:spacing w:line="300" w:lineRule="exact"/>
        <w:ind w:firstLine="640" w:firstLineChars="200"/>
        <w:rPr>
          <w:rFonts w:hint="eastAsia" w:ascii="仿宋" w:hAnsi="仿宋" w:eastAsia="仿宋" w:cs="方正仿宋_GB2312"/>
          <w:color w:val="000000" w:themeColor="text1"/>
          <w:kern w:val="0"/>
          <w:sz w:val="32"/>
          <w:szCs w:val="32"/>
          <w14:textFill>
            <w14:solidFill>
              <w14:schemeClr w14:val="tx1"/>
            </w14:solidFill>
          </w14:textFill>
        </w:rPr>
      </w:pPr>
      <w:r>
        <w:rPr>
          <w:rFonts w:hint="eastAsia" w:ascii="仿宋" w:hAnsi="仿宋" w:eastAsia="仿宋" w:cs="方正仿宋_GB2312"/>
          <w:color w:val="000000" w:themeColor="text1"/>
          <w:kern w:val="0"/>
          <w:sz w:val="32"/>
          <w:szCs w:val="32"/>
          <w14:textFill>
            <w14:solidFill>
              <w14:schemeClr w14:val="tx1"/>
            </w14:solidFill>
          </w14:textFill>
        </w:rPr>
        <w:t xml:space="preserve">                                    </w:t>
      </w:r>
    </w:p>
    <w:p w14:paraId="7DB7E9B4">
      <w:pPr>
        <w:snapToGrid w:val="0"/>
        <w:spacing w:line="300" w:lineRule="exact"/>
        <w:ind w:firstLine="640" w:firstLineChars="200"/>
        <w:rPr>
          <w:rFonts w:hint="eastAsia" w:ascii="仿宋" w:hAnsi="仿宋" w:eastAsia="仿宋" w:cs="方正仿宋_GB2312"/>
          <w:color w:val="000000" w:themeColor="text1"/>
          <w:kern w:val="0"/>
          <w:sz w:val="32"/>
          <w:szCs w:val="32"/>
          <w14:textFill>
            <w14:solidFill>
              <w14:schemeClr w14:val="tx1"/>
            </w14:solidFill>
          </w14:textFill>
        </w:rPr>
      </w:pPr>
      <w:r>
        <w:rPr>
          <w:rFonts w:hint="eastAsia" w:ascii="仿宋" w:hAnsi="仿宋" w:eastAsia="仿宋" w:cs="方正仿宋_GB2312"/>
          <w:color w:val="000000" w:themeColor="text1"/>
          <w:kern w:val="0"/>
          <w:sz w:val="32"/>
          <w:szCs w:val="32"/>
          <w14:textFill>
            <w14:solidFill>
              <w14:schemeClr w14:val="tx1"/>
            </w14:solidFill>
          </w14:textFill>
        </w:rPr>
        <w:t xml:space="preserve">   </w:t>
      </w:r>
    </w:p>
    <w:p w14:paraId="138D9142">
      <w:pPr>
        <w:snapToGrid w:val="0"/>
        <w:spacing w:line="300" w:lineRule="exact"/>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s="方正仿宋_GB2312"/>
          <w:color w:val="000000" w:themeColor="text1"/>
          <w:kern w:val="0"/>
          <w:sz w:val="32"/>
          <w:szCs w:val="32"/>
          <w14:textFill>
            <w14:solidFill>
              <w14:schemeClr w14:val="tx1"/>
            </w14:solidFill>
          </w14:textFill>
        </w:rPr>
        <w:t xml:space="preserve">                                年   月   日</w:t>
      </w:r>
    </w:p>
    <w:p w14:paraId="390A55FC">
      <w:pPr>
        <w:ind w:firstLine="420" w:firstLineChars="200"/>
        <w:rPr>
          <w:color w:val="000000" w:themeColor="text1"/>
          <w14:textFill>
            <w14:solidFill>
              <w14:schemeClr w14:val="tx1"/>
            </w14:solidFill>
          </w14:textFill>
        </w:rPr>
      </w:pPr>
    </w:p>
    <w:p w14:paraId="2726103E">
      <w:pPr>
        <w:rPr>
          <w:rFonts w:hint="eastAsia"/>
        </w:rPr>
      </w:pPr>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82"/>
    <w:rsid w:val="000B0831"/>
    <w:rsid w:val="000E4F82"/>
    <w:rsid w:val="004728E5"/>
    <w:rsid w:val="00C63883"/>
    <w:rsid w:val="00E07788"/>
    <w:rsid w:val="00FF37D7"/>
    <w:rsid w:val="06BF7E9E"/>
    <w:rsid w:val="159F3A78"/>
    <w:rsid w:val="1F2A78D8"/>
    <w:rsid w:val="2D8F6CC0"/>
    <w:rsid w:val="49C51095"/>
    <w:rsid w:val="4B074E64"/>
    <w:rsid w:val="571164F6"/>
    <w:rsid w:val="5F074FDA"/>
    <w:rsid w:val="692844CB"/>
    <w:rsid w:val="7B646B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szCs w:val="22"/>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unhideWhenUsed/>
    <w:qFormat/>
    <w:uiPriority w:val="99"/>
    <w:pPr>
      <w:ind w:firstLine="420" w:firstLineChars="200"/>
    </w:pPr>
  </w:style>
  <w:style w:type="paragraph" w:styleId="12">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szCs w:val="22"/>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rPr>
      <w:szCs w:val="22"/>
    </w:r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Cs w:val="22"/>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279</Words>
  <Characters>282</Characters>
  <Lines>2</Lines>
  <Paragraphs>1</Paragraphs>
  <TotalTime>1192</TotalTime>
  <ScaleCrop>false</ScaleCrop>
  <LinksUpToDate>false</LinksUpToDate>
  <CharactersWithSpaces>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2025-02-28T00:41:00Z</dcterms:created>
  <dc:creator>jason yin</dc:creator>
  <cp:lastModifiedBy>王楚雄</cp:lastModifiedBy>
  <cp:lastPrinted>2026-10-10T06:33:46Z</cp:lastPrinted>
  <dcterms:modified xsi:type="dcterms:W3CDTF">2026-10-11T03:52:59Z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eyJoZGlkIjoiMWZmMDA2NGY4NzlhNzJmOTRlNjE2NDIwNmU1NjY0MGMiLCJ1c2VySWQiOiIxMzI5NDYzMzY4In0=</vt:lpwstr>
  </property>
  <property fmtid="{D5CDD505-2E9C-101B-9397-08002B2CF9AE}" pid="3" name="KSOProductBuildVer">
    <vt:lpwstr>2052-12.1.0.28505</vt:lpwstr>
  </property>
  <property fmtid="{D5CDD505-2E9C-101B-9397-08002B2CF9AE}" pid="4" name="ICV">
    <vt:lpwstr>F3B7051C5B784445BE1E326F030D50E2_13</vt:lpwstr>
  </property>
</Properties>
</file>