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48CED">
      <w:pPr>
        <w:jc w:val="left"/>
        <w:rPr>
          <w:rFonts w:eastAsia="方正黑体_GBK"/>
          <w:sz w:val="32"/>
          <w:szCs w:val="32"/>
        </w:rPr>
      </w:pPr>
      <w:r>
        <w:rPr>
          <w:rFonts w:eastAsia="方正黑体_GBK"/>
          <w:sz w:val="32"/>
          <w:szCs w:val="32"/>
        </w:rPr>
        <w:t>附件</w:t>
      </w:r>
      <w:r>
        <w:rPr>
          <w:rFonts w:hint="eastAsia" w:eastAsia="方正黑体_GBK"/>
          <w:sz w:val="32"/>
          <w:szCs w:val="32"/>
        </w:rPr>
        <w:t>1</w:t>
      </w:r>
    </w:p>
    <w:p w14:paraId="00B20490">
      <w:pPr>
        <w:jc w:val="left"/>
        <w:rPr>
          <w:rFonts w:eastAsia="Arial Unicode MS"/>
          <w:sz w:val="44"/>
          <w:szCs w:val="44"/>
        </w:rPr>
      </w:pPr>
      <w:r>
        <w:rPr>
          <w:rFonts w:hint="eastAsia" w:eastAsia="方正小标宋_GBK"/>
          <w:sz w:val="44"/>
          <w:szCs w:val="44"/>
        </w:rPr>
        <w:t>四川省巴中市恩阳区川东恩惠商贸有限公司公开招聘岗位要求一览表</w:t>
      </w:r>
    </w:p>
    <w:tbl>
      <w:tblPr>
        <w:tblStyle w:val="3"/>
        <w:tblpPr w:leftFromText="180" w:rightFromText="180" w:vertAnchor="page" w:horzAnchor="page" w:tblpXSpec="center" w:tblpY="4284"/>
        <w:tblW w:w="13159" w:type="dxa"/>
        <w:jc w:val="center"/>
        <w:tblLayout w:type="fixed"/>
        <w:tblCellMar>
          <w:top w:w="15" w:type="dxa"/>
          <w:left w:w="15" w:type="dxa"/>
          <w:bottom w:w="15" w:type="dxa"/>
          <w:right w:w="15" w:type="dxa"/>
        </w:tblCellMar>
      </w:tblPr>
      <w:tblGrid>
        <w:gridCol w:w="520"/>
        <w:gridCol w:w="1477"/>
        <w:gridCol w:w="735"/>
        <w:gridCol w:w="1265"/>
        <w:gridCol w:w="1309"/>
        <w:gridCol w:w="1721"/>
        <w:gridCol w:w="5498"/>
        <w:gridCol w:w="634"/>
      </w:tblGrid>
      <w:tr w14:paraId="2B3B2EE3">
        <w:tblPrEx>
          <w:tblCellMar>
            <w:top w:w="15" w:type="dxa"/>
            <w:left w:w="15" w:type="dxa"/>
            <w:bottom w:w="15" w:type="dxa"/>
            <w:right w:w="15" w:type="dxa"/>
          </w:tblCellMar>
        </w:tblPrEx>
        <w:trPr>
          <w:trHeight w:val="727"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3183E5BE">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序号</w:t>
            </w:r>
          </w:p>
        </w:tc>
        <w:tc>
          <w:tcPr>
            <w:tcW w:w="1477" w:type="dxa"/>
            <w:tcBorders>
              <w:top w:val="single" w:color="000000" w:sz="4" w:space="0"/>
              <w:left w:val="single" w:color="000000" w:sz="4" w:space="0"/>
              <w:bottom w:val="single" w:color="000000" w:sz="4" w:space="0"/>
              <w:right w:val="single" w:color="000000" w:sz="4" w:space="0"/>
            </w:tcBorders>
            <w:vAlign w:val="center"/>
          </w:tcPr>
          <w:p w14:paraId="54E8CAAA">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招聘单位</w:t>
            </w:r>
          </w:p>
        </w:tc>
        <w:tc>
          <w:tcPr>
            <w:tcW w:w="735" w:type="dxa"/>
            <w:tcBorders>
              <w:top w:val="single" w:color="000000" w:sz="4" w:space="0"/>
              <w:left w:val="single" w:color="000000" w:sz="4" w:space="0"/>
              <w:bottom w:val="single" w:color="000000" w:sz="4" w:space="0"/>
              <w:right w:val="single" w:color="000000" w:sz="4" w:space="0"/>
            </w:tcBorders>
            <w:vAlign w:val="center"/>
          </w:tcPr>
          <w:p w14:paraId="3FCABDEF">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岗位名称</w:t>
            </w:r>
          </w:p>
        </w:tc>
        <w:tc>
          <w:tcPr>
            <w:tcW w:w="1265" w:type="dxa"/>
            <w:tcBorders>
              <w:top w:val="single" w:color="000000" w:sz="4" w:space="0"/>
              <w:left w:val="single" w:color="000000" w:sz="4" w:space="0"/>
              <w:bottom w:val="single" w:color="000000" w:sz="4" w:space="0"/>
              <w:right w:val="single" w:color="000000" w:sz="4" w:space="0"/>
            </w:tcBorders>
            <w:vAlign w:val="center"/>
          </w:tcPr>
          <w:p w14:paraId="3EB7B7AA">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招聘人数</w:t>
            </w:r>
          </w:p>
        </w:tc>
        <w:tc>
          <w:tcPr>
            <w:tcW w:w="1309" w:type="dxa"/>
            <w:tcBorders>
              <w:top w:val="single" w:color="000000" w:sz="4" w:space="0"/>
              <w:left w:val="single" w:color="000000" w:sz="4" w:space="0"/>
              <w:bottom w:val="single" w:color="000000" w:sz="4" w:space="0"/>
              <w:right w:val="single" w:color="000000" w:sz="4" w:space="0"/>
            </w:tcBorders>
            <w:vAlign w:val="center"/>
          </w:tcPr>
          <w:p w14:paraId="3AA7D030">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学历要求</w:t>
            </w:r>
          </w:p>
        </w:tc>
        <w:tc>
          <w:tcPr>
            <w:tcW w:w="1721" w:type="dxa"/>
            <w:tcBorders>
              <w:top w:val="single" w:color="000000" w:sz="4" w:space="0"/>
              <w:left w:val="single" w:color="000000" w:sz="4" w:space="0"/>
              <w:bottom w:val="single" w:color="000000" w:sz="4" w:space="0"/>
              <w:right w:val="single" w:color="000000" w:sz="4" w:space="0"/>
            </w:tcBorders>
            <w:vAlign w:val="center"/>
          </w:tcPr>
          <w:p w14:paraId="6C0CCC1C">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年龄要求</w:t>
            </w:r>
          </w:p>
        </w:tc>
        <w:tc>
          <w:tcPr>
            <w:tcW w:w="5498" w:type="dxa"/>
            <w:tcBorders>
              <w:top w:val="single" w:color="000000" w:sz="4" w:space="0"/>
              <w:left w:val="single" w:color="000000" w:sz="4" w:space="0"/>
              <w:bottom w:val="single" w:color="000000" w:sz="4" w:space="0"/>
              <w:right w:val="single" w:color="000000" w:sz="4" w:space="0"/>
            </w:tcBorders>
            <w:vAlign w:val="center"/>
          </w:tcPr>
          <w:p w14:paraId="319B0AB3">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岗位要求</w:t>
            </w:r>
          </w:p>
        </w:tc>
        <w:tc>
          <w:tcPr>
            <w:tcW w:w="634" w:type="dxa"/>
            <w:tcBorders>
              <w:top w:val="single" w:color="000000" w:sz="4" w:space="0"/>
              <w:left w:val="single" w:color="000000" w:sz="4" w:space="0"/>
              <w:bottom w:val="single" w:color="000000" w:sz="4" w:space="0"/>
              <w:right w:val="single" w:color="000000" w:sz="4" w:space="0"/>
            </w:tcBorders>
            <w:vAlign w:val="center"/>
          </w:tcPr>
          <w:p w14:paraId="6BFE23B6">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rPr>
              <w:t>备注</w:t>
            </w:r>
          </w:p>
        </w:tc>
      </w:tr>
      <w:tr w14:paraId="17CECD82">
        <w:tblPrEx>
          <w:tblCellMar>
            <w:top w:w="15" w:type="dxa"/>
            <w:left w:w="15" w:type="dxa"/>
            <w:bottom w:w="15" w:type="dxa"/>
            <w:right w:w="15" w:type="dxa"/>
          </w:tblCellMar>
        </w:tblPrEx>
        <w:trPr>
          <w:trHeight w:val="4581"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746964B5">
            <w:pPr>
              <w:widowControl/>
              <w:spacing w:line="560" w:lineRule="exact"/>
              <w:jc w:val="center"/>
              <w:textAlignment w:val="center"/>
              <w:rPr>
                <w:rFonts w:hint="eastAsia" w:eastAsia="方正仿宋_GBK"/>
                <w:color w:val="000000"/>
                <w:kern w:val="0"/>
                <w:sz w:val="24"/>
                <w:lang w:val="en-US" w:eastAsia="zh-CN"/>
              </w:rPr>
            </w:pPr>
            <w:r>
              <w:rPr>
                <w:rFonts w:hint="eastAsia" w:eastAsia="方正仿宋_GBK"/>
                <w:color w:val="000000"/>
                <w:kern w:val="0"/>
                <w:sz w:val="24"/>
                <w:lang w:val="en-US" w:eastAsia="zh-CN"/>
              </w:rPr>
              <w:t>1</w:t>
            </w:r>
          </w:p>
        </w:tc>
        <w:tc>
          <w:tcPr>
            <w:tcW w:w="1477" w:type="dxa"/>
            <w:tcBorders>
              <w:top w:val="single" w:color="000000" w:sz="4" w:space="0"/>
              <w:left w:val="single" w:color="000000" w:sz="4" w:space="0"/>
              <w:bottom w:val="single" w:color="000000" w:sz="4" w:space="0"/>
              <w:right w:val="single" w:color="000000" w:sz="4" w:space="0"/>
            </w:tcBorders>
            <w:vAlign w:val="center"/>
          </w:tcPr>
          <w:p w14:paraId="34859EB7">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095C6802">
            <w:pPr>
              <w:widowControl/>
              <w:spacing w:line="520" w:lineRule="exact"/>
              <w:jc w:val="center"/>
              <w:textAlignment w:val="center"/>
              <w:rPr>
                <w:rFonts w:hint="eastAsia" w:ascii="仿宋" w:hAnsi="仿宋" w:eastAsia="仿宋" w:cs="仿宋"/>
                <w:sz w:val="24"/>
              </w:rPr>
            </w:pPr>
            <w:r>
              <w:rPr>
                <w:rFonts w:hint="eastAsia" w:ascii="仿宋" w:hAnsi="仿宋" w:eastAsia="仿宋" w:cs="仿宋"/>
                <w:sz w:val="24"/>
              </w:rPr>
              <w:t>会计</w:t>
            </w:r>
          </w:p>
        </w:tc>
        <w:tc>
          <w:tcPr>
            <w:tcW w:w="1265" w:type="dxa"/>
            <w:tcBorders>
              <w:top w:val="single" w:color="000000" w:sz="4" w:space="0"/>
              <w:left w:val="single" w:color="000000" w:sz="4" w:space="0"/>
              <w:bottom w:val="single" w:color="000000" w:sz="4" w:space="0"/>
              <w:right w:val="single" w:color="000000" w:sz="4" w:space="0"/>
            </w:tcBorders>
            <w:vAlign w:val="center"/>
          </w:tcPr>
          <w:p w14:paraId="3BA014AB">
            <w:pPr>
              <w:widowControl/>
              <w:spacing w:line="520" w:lineRule="exact"/>
              <w:jc w:val="center"/>
              <w:textAlignment w:val="center"/>
              <w:rPr>
                <w:rFonts w:eastAsia="方正仿宋_GBK"/>
                <w:sz w:val="24"/>
              </w:rPr>
            </w:pPr>
            <w:r>
              <w:rPr>
                <w:rFonts w:hint="eastAsia" w:eastAsia="方正仿宋_GBK"/>
                <w:sz w:val="24"/>
              </w:rPr>
              <w:t>1</w:t>
            </w:r>
          </w:p>
        </w:tc>
        <w:tc>
          <w:tcPr>
            <w:tcW w:w="1309" w:type="dxa"/>
            <w:tcBorders>
              <w:top w:val="single" w:color="000000" w:sz="4" w:space="0"/>
              <w:left w:val="single" w:color="000000" w:sz="4" w:space="0"/>
              <w:bottom w:val="single" w:color="000000" w:sz="4" w:space="0"/>
              <w:right w:val="single" w:color="000000" w:sz="4" w:space="0"/>
            </w:tcBorders>
            <w:vAlign w:val="center"/>
          </w:tcPr>
          <w:p w14:paraId="25342F05">
            <w:pPr>
              <w:widowControl/>
              <w:jc w:val="center"/>
              <w:textAlignment w:val="center"/>
              <w:rPr>
                <w:rFonts w:hint="eastAsia" w:ascii="仿宋" w:hAnsi="仿宋" w:eastAsia="仿宋" w:cs="仿宋"/>
                <w:sz w:val="24"/>
              </w:rPr>
            </w:pPr>
            <w:r>
              <w:rPr>
                <w:rFonts w:hint="eastAsia" w:ascii="仿宋" w:hAnsi="仿宋" w:eastAsia="仿宋" w:cs="仿宋"/>
                <w:sz w:val="24"/>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0DB0545E">
            <w:pPr>
              <w:jc w:val="center"/>
              <w:rPr>
                <w:rFonts w:hint="eastAsia" w:ascii="仿宋" w:hAnsi="仿宋" w:eastAsia="仿宋" w:cs="仿宋"/>
                <w:sz w:val="24"/>
              </w:rPr>
            </w:pPr>
            <w:r>
              <w:rPr>
                <w:rFonts w:hint="eastAsia" w:ascii="仿宋" w:hAnsi="仿宋" w:eastAsia="仿宋" w:cs="仿宋"/>
                <w:sz w:val="24"/>
              </w:rPr>
              <w:t>40周岁及以下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2C6444FD">
            <w:pPr>
              <w:widowControl/>
              <w:numPr>
                <w:ilvl w:val="0"/>
                <w:numId w:val="1"/>
              </w:numPr>
              <w:jc w:val="left"/>
              <w:textAlignment w:val="center"/>
              <w:rPr>
                <w:rFonts w:hint="eastAsia" w:ascii="仿宋" w:hAnsi="仿宋" w:eastAsia="仿宋" w:cs="仿宋"/>
                <w:sz w:val="24"/>
              </w:rPr>
            </w:pPr>
            <w:r>
              <w:rPr>
                <w:rFonts w:hint="eastAsia" w:ascii="仿宋" w:hAnsi="仿宋" w:eastAsia="仿宋" w:cs="仿宋"/>
                <w:sz w:val="24"/>
              </w:rPr>
              <w:t>专业要求：财务、会计、财务管理等相关专业；</w:t>
            </w:r>
          </w:p>
          <w:p w14:paraId="2275E957">
            <w:pPr>
              <w:widowControl/>
              <w:numPr>
                <w:ilvl w:val="0"/>
                <w:numId w:val="1"/>
              </w:numPr>
              <w:jc w:val="left"/>
              <w:textAlignment w:val="center"/>
              <w:rPr>
                <w:rFonts w:hint="eastAsia" w:ascii="仿宋" w:hAnsi="仿宋" w:eastAsia="仿宋" w:cs="仿宋"/>
                <w:sz w:val="24"/>
              </w:rPr>
            </w:pPr>
            <w:r>
              <w:rPr>
                <w:rFonts w:hint="eastAsia" w:ascii="仿宋" w:hAnsi="仿宋" w:eastAsia="仿宋" w:cs="仿宋"/>
                <w:sz w:val="24"/>
              </w:rPr>
              <w:t>初级会计职称及以上；</w:t>
            </w:r>
          </w:p>
          <w:p w14:paraId="202D9121">
            <w:pPr>
              <w:widowControl/>
              <w:numPr>
                <w:ilvl w:val="0"/>
                <w:numId w:val="1"/>
              </w:numPr>
              <w:jc w:val="left"/>
              <w:textAlignment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1年以上商超、零售行业会计全盘经验，熟悉超市进销存、联营结算、收银对账、库存盘点及税务申报。</w:t>
            </w:r>
          </w:p>
          <w:p w14:paraId="61AE50F6">
            <w:pPr>
              <w:widowControl/>
              <w:numPr>
                <w:ilvl w:val="0"/>
                <w:numId w:val="1"/>
              </w:numPr>
              <w:jc w:val="left"/>
              <w:textAlignment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熟练财务软件、收银开票系统、进销存系统，精通Excel 函数、数据透视表、电子税务局等。</w:t>
            </w:r>
          </w:p>
          <w:p w14:paraId="3D74F999">
            <w:pPr>
              <w:widowControl/>
              <w:numPr>
                <w:ilvl w:val="0"/>
                <w:numId w:val="1"/>
              </w:numPr>
              <w:jc w:val="left"/>
              <w:textAlignment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细心严谨，数字敏感，有较强保密意识，能配合盘点、结账加班;执行力强，做事有条理，能按时完成各项账务与报表工作。能独立完成全流程做账、报税、对账、盘点、供应商结算；擅长核对海量收银流水、库存数据，快速查找账实差异。</w:t>
            </w:r>
          </w:p>
          <w:p w14:paraId="1499B6B4">
            <w:pPr>
              <w:widowControl/>
              <w:jc w:val="left"/>
              <w:textAlignment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6.有大型连锁超市经验优先。</w:t>
            </w:r>
          </w:p>
          <w:p w14:paraId="500DD10A">
            <w:pPr>
              <w:widowControl/>
              <w:jc w:val="left"/>
              <w:textAlignment w:val="center"/>
              <w:rPr>
                <w:rFonts w:hint="eastAsia" w:ascii="仿宋" w:hAnsi="仿宋" w:eastAsia="仿宋" w:cs="仿宋"/>
                <w:sz w:val="24"/>
              </w:rPr>
            </w:pPr>
          </w:p>
        </w:tc>
        <w:tc>
          <w:tcPr>
            <w:tcW w:w="634" w:type="dxa"/>
            <w:tcBorders>
              <w:top w:val="single" w:color="000000" w:sz="4" w:space="0"/>
              <w:left w:val="single" w:color="000000" w:sz="4" w:space="0"/>
              <w:bottom w:val="single" w:color="000000" w:sz="4" w:space="0"/>
              <w:right w:val="single" w:color="000000" w:sz="4" w:space="0"/>
            </w:tcBorders>
            <w:vAlign w:val="center"/>
          </w:tcPr>
          <w:p w14:paraId="0E068B1C">
            <w:pPr>
              <w:widowControl/>
              <w:spacing w:line="520" w:lineRule="exact"/>
              <w:jc w:val="center"/>
              <w:textAlignment w:val="center"/>
              <w:rPr>
                <w:rFonts w:eastAsia="方正仿宋_GBK"/>
                <w:color w:val="000000"/>
                <w:kern w:val="0"/>
                <w:sz w:val="24"/>
              </w:rPr>
            </w:pPr>
          </w:p>
        </w:tc>
      </w:tr>
      <w:tr w14:paraId="2355B0E5">
        <w:tblPrEx>
          <w:tblCellMar>
            <w:top w:w="15" w:type="dxa"/>
            <w:left w:w="15" w:type="dxa"/>
            <w:bottom w:w="15" w:type="dxa"/>
            <w:right w:w="15" w:type="dxa"/>
          </w:tblCellMar>
        </w:tblPrEx>
        <w:trPr>
          <w:trHeight w:val="307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63C6E303">
            <w:pPr>
              <w:widowControl/>
              <w:spacing w:line="560" w:lineRule="exact"/>
              <w:jc w:val="center"/>
              <w:textAlignment w:val="center"/>
              <w:rPr>
                <w:rFonts w:hint="eastAsia" w:eastAsia="方正仿宋_GBK"/>
                <w:color w:val="000000"/>
                <w:kern w:val="0"/>
                <w:sz w:val="24"/>
                <w:lang w:val="en-US" w:eastAsia="zh-CN"/>
              </w:rPr>
            </w:pPr>
            <w:r>
              <w:rPr>
                <w:rFonts w:hint="eastAsia" w:eastAsia="方正仿宋_GBK"/>
                <w:color w:val="000000"/>
                <w:kern w:val="0"/>
                <w:sz w:val="24"/>
                <w:lang w:val="en-US" w:eastAsia="zh-CN"/>
              </w:rPr>
              <w:t>2</w:t>
            </w:r>
          </w:p>
        </w:tc>
        <w:tc>
          <w:tcPr>
            <w:tcW w:w="1477" w:type="dxa"/>
            <w:tcBorders>
              <w:top w:val="single" w:color="000000" w:sz="4" w:space="0"/>
              <w:left w:val="single" w:color="000000" w:sz="4" w:space="0"/>
              <w:bottom w:val="single" w:color="000000" w:sz="4" w:space="0"/>
              <w:right w:val="single" w:color="000000" w:sz="4" w:space="0"/>
            </w:tcBorders>
            <w:vAlign w:val="center"/>
          </w:tcPr>
          <w:p w14:paraId="01ACE424">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493B2982">
            <w:pPr>
              <w:widowControl/>
              <w:spacing w:line="520" w:lineRule="exact"/>
              <w:jc w:val="center"/>
              <w:textAlignment w:val="center"/>
              <w:rPr>
                <w:rFonts w:hint="eastAsia" w:ascii="仿宋" w:hAnsi="仿宋" w:eastAsia="仿宋" w:cs="仿宋"/>
                <w:sz w:val="24"/>
              </w:rPr>
            </w:pPr>
            <w:r>
              <w:rPr>
                <w:rFonts w:hint="eastAsia" w:ascii="仿宋" w:hAnsi="仿宋" w:eastAsia="仿宋" w:cs="仿宋"/>
                <w:sz w:val="24"/>
              </w:rPr>
              <w:t>陈列员</w:t>
            </w:r>
          </w:p>
        </w:tc>
        <w:tc>
          <w:tcPr>
            <w:tcW w:w="1265" w:type="dxa"/>
            <w:tcBorders>
              <w:top w:val="single" w:color="000000" w:sz="4" w:space="0"/>
              <w:left w:val="single" w:color="000000" w:sz="4" w:space="0"/>
              <w:bottom w:val="single" w:color="000000" w:sz="4" w:space="0"/>
              <w:right w:val="single" w:color="000000" w:sz="4" w:space="0"/>
            </w:tcBorders>
            <w:vAlign w:val="center"/>
          </w:tcPr>
          <w:p w14:paraId="72C0CF7A">
            <w:pPr>
              <w:widowControl/>
              <w:spacing w:line="520" w:lineRule="exact"/>
              <w:jc w:val="center"/>
              <w:textAlignment w:val="center"/>
              <w:rPr>
                <w:rFonts w:eastAsia="方正仿宋_GBK"/>
                <w:sz w:val="24"/>
              </w:rPr>
            </w:pPr>
            <w:r>
              <w:rPr>
                <w:rFonts w:hint="eastAsia" w:eastAsia="方正仿宋_GBK"/>
                <w:sz w:val="24"/>
              </w:rPr>
              <w:t>1</w:t>
            </w:r>
          </w:p>
        </w:tc>
        <w:tc>
          <w:tcPr>
            <w:tcW w:w="1309" w:type="dxa"/>
            <w:tcBorders>
              <w:top w:val="single" w:color="000000" w:sz="4" w:space="0"/>
              <w:left w:val="single" w:color="000000" w:sz="4" w:space="0"/>
              <w:bottom w:val="single" w:color="000000" w:sz="4" w:space="0"/>
              <w:right w:val="single" w:color="000000" w:sz="4" w:space="0"/>
            </w:tcBorders>
            <w:vAlign w:val="center"/>
          </w:tcPr>
          <w:p w14:paraId="1D7C8B00">
            <w:pPr>
              <w:widowControl/>
              <w:jc w:val="center"/>
              <w:textAlignment w:val="center"/>
              <w:rPr>
                <w:rFonts w:hint="eastAsia" w:ascii="仿宋" w:hAnsi="仿宋" w:eastAsia="仿宋" w:cs="仿宋"/>
                <w:sz w:val="24"/>
              </w:rPr>
            </w:pPr>
            <w:r>
              <w:rPr>
                <w:rFonts w:hint="eastAsia" w:ascii="仿宋" w:hAnsi="仿宋" w:eastAsia="仿宋" w:cs="仿宋"/>
                <w:sz w:val="24"/>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1B505028">
            <w:pPr>
              <w:jc w:val="center"/>
              <w:rPr>
                <w:rFonts w:hint="eastAsia" w:ascii="仿宋" w:hAnsi="仿宋" w:eastAsia="仿宋" w:cs="仿宋"/>
                <w:sz w:val="24"/>
              </w:rPr>
            </w:pPr>
            <w:r>
              <w:rPr>
                <w:rFonts w:hint="eastAsia" w:ascii="仿宋" w:hAnsi="仿宋" w:eastAsia="仿宋" w:cs="仿宋"/>
                <w:sz w:val="24"/>
              </w:rPr>
              <w:t>35周岁及以下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441A0FF8">
            <w:pPr>
              <w:widowControl/>
              <w:jc w:val="left"/>
              <w:textAlignment w:val="center"/>
              <w:rPr>
                <w:rFonts w:hint="eastAsia" w:ascii="仿宋" w:hAnsi="仿宋" w:eastAsia="仿宋" w:cs="仿宋"/>
                <w:sz w:val="24"/>
              </w:rPr>
            </w:pPr>
            <w:r>
              <w:rPr>
                <w:rFonts w:hint="eastAsia" w:ascii="宋体" w:hAnsi="宋体" w:cs="宋体"/>
                <w:kern w:val="0"/>
                <w:sz w:val="24"/>
                <w:lang w:bidi="ar"/>
              </w:rPr>
              <w:t>1</w:t>
            </w:r>
            <w:r>
              <w:rPr>
                <w:rFonts w:hint="eastAsia" w:ascii="仿宋" w:hAnsi="仿宋" w:eastAsia="仿宋" w:cs="仿宋"/>
                <w:sz w:val="24"/>
              </w:rPr>
              <w:t>、专业要求：，视觉设计、服装陈列、市场营销、艺术设计等相关专业优先，有相关陈列工作经验者可适当放宽学历要求；</w:t>
            </w:r>
          </w:p>
          <w:p w14:paraId="4D3F580E">
            <w:pPr>
              <w:widowControl/>
              <w:jc w:val="left"/>
              <w:textAlignment w:val="center"/>
              <w:rPr>
                <w:rFonts w:hint="eastAsia" w:ascii="仿宋" w:hAnsi="仿宋" w:eastAsia="仿宋" w:cs="仿宋"/>
                <w:sz w:val="24"/>
              </w:rPr>
            </w:pPr>
            <w:r>
              <w:rPr>
                <w:rFonts w:hint="eastAsia" w:ascii="仿宋" w:hAnsi="仿宋" w:eastAsia="仿宋" w:cs="仿宋"/>
                <w:sz w:val="24"/>
              </w:rPr>
              <w:t>2.1年及以上商场陈列、店铺陈列相关工作经验，有商业综合体、零售门店陈列经验者优先；无经验但具备良好审美能力、学习能力强的应届生也可报名；</w:t>
            </w:r>
          </w:p>
          <w:p w14:paraId="0AA8C63C">
            <w:pPr>
              <w:widowControl/>
              <w:jc w:val="left"/>
              <w:textAlignment w:val="center"/>
              <w:rPr>
                <w:rFonts w:hint="eastAsia" w:ascii="仿宋" w:hAnsi="仿宋" w:eastAsia="仿宋" w:cs="仿宋"/>
                <w:sz w:val="24"/>
              </w:rPr>
            </w:pPr>
            <w:r>
              <w:rPr>
                <w:rFonts w:hint="eastAsia" w:ascii="仿宋" w:hAnsi="仿宋" w:eastAsia="仿宋" w:cs="仿宋"/>
                <w:sz w:val="24"/>
              </w:rPr>
              <w:t>3.具备良好的审美能力、色彩搭配能力和空间规划能力，熟悉商场陈列规范及技巧，能独立完成陈列方案制定及落地；熟练使用办公软件，会使用 PS、CAD 等设计软件者优先；</w:t>
            </w:r>
          </w:p>
          <w:p w14:paraId="40EC6D09">
            <w:pPr>
              <w:widowControl/>
              <w:jc w:val="left"/>
              <w:textAlignment w:val="center"/>
              <w:rPr>
                <w:rFonts w:hint="eastAsia" w:ascii="仿宋" w:hAnsi="仿宋" w:eastAsia="仿宋" w:cs="仿宋"/>
                <w:sz w:val="24"/>
              </w:rPr>
            </w:pPr>
            <w:r>
              <w:rPr>
                <w:rFonts w:hint="eastAsia" w:ascii="仿宋" w:hAnsi="仿宋" w:eastAsia="仿宋" w:cs="仿宋"/>
                <w:sz w:val="24"/>
              </w:rPr>
              <w:t>4.细心严谨、责任心强，具备良好的沟通协调能力，能高效对接商户，耐心指导商户完成陈列工作；具备较强的执行力和团队协作意识，做事踏实认真，能主动跟进陈列工作进度；</w:t>
            </w:r>
          </w:p>
          <w:p w14:paraId="2C6DD83F">
            <w:pPr>
              <w:widowControl/>
              <w:jc w:val="left"/>
              <w:textAlignment w:val="center"/>
              <w:rPr>
                <w:rFonts w:hint="eastAsia" w:ascii="仿宋" w:hAnsi="仿宋" w:eastAsia="仿宋" w:cs="仿宋"/>
                <w:sz w:val="24"/>
              </w:rPr>
            </w:pPr>
            <w:r>
              <w:rPr>
                <w:rFonts w:hint="eastAsia" w:ascii="仿宋" w:hAnsi="仿宋" w:eastAsia="仿宋" w:cs="仿宋"/>
                <w:sz w:val="24"/>
              </w:rPr>
              <w:t>5.根据品牌季节性商品策略，制定并执行门店陈列方案，突出主推款与折扣商品；优化卖场空间布局与顾客动线，提升购物体验与销售转化；结合销售数据与库存情况，动态调整陈列，助力滞销品出清与高毛利商品曝光；配合节假日、促销活动等，设计主题橱窗及氛围陈列；制作并维护标准化陈列手册、POP 物料及道具使用规范；门店员工进行陈列培训，确保品牌形象统一；跟踪行业趋势与竞品动态，持续优化陈列创意与视觉表现。</w:t>
            </w:r>
          </w:p>
          <w:p w14:paraId="72547580">
            <w:pPr>
              <w:widowControl/>
              <w:jc w:val="left"/>
              <w:textAlignment w:val="center"/>
              <w:rPr>
                <w:rFonts w:hint="eastAsia" w:ascii="仿宋" w:hAnsi="仿宋" w:eastAsia="仿宋" w:cs="仿宋"/>
                <w:sz w:val="24"/>
              </w:rPr>
            </w:pPr>
            <w:r>
              <w:rPr>
                <w:rFonts w:hint="eastAsia" w:ascii="仿宋" w:hAnsi="仿宋" w:eastAsia="仿宋" w:cs="仿宋"/>
                <w:sz w:val="24"/>
              </w:rPr>
              <w:t>6、身体健康，形象气质良好，具备一定的审美品味；能适应商场工作节奏，可配合完成开业筹备期间的加班及临时性工作。</w:t>
            </w:r>
          </w:p>
          <w:p w14:paraId="7AEA13A8">
            <w:pPr>
              <w:widowControl/>
              <w:jc w:val="left"/>
              <w:rPr>
                <w:rFonts w:hint="eastAsia" w:ascii="宋体" w:hAnsi="宋体" w:cs="宋体"/>
                <w:kern w:val="0"/>
                <w:sz w:val="24"/>
                <w:lang w:bidi="ar"/>
              </w:rPr>
            </w:pPr>
          </w:p>
          <w:p w14:paraId="06B8C3E9">
            <w:pPr>
              <w:widowControl/>
              <w:jc w:val="left"/>
              <w:rPr>
                <w:rFonts w:hint="eastAsia" w:ascii="宋体" w:hAnsi="宋体" w:cs="宋体"/>
                <w:kern w:val="0"/>
                <w:sz w:val="24"/>
                <w:lang w:bidi="ar"/>
              </w:rPr>
            </w:pPr>
          </w:p>
          <w:p w14:paraId="4582D5B8">
            <w:pPr>
              <w:widowControl/>
              <w:jc w:val="left"/>
              <w:textAlignment w:val="center"/>
              <w:rPr>
                <w:rFonts w:hint="eastAsia" w:ascii="仿宋" w:hAnsi="仿宋" w:eastAsia="仿宋" w:cs="仿宋"/>
                <w:sz w:val="24"/>
              </w:rPr>
            </w:pPr>
          </w:p>
        </w:tc>
        <w:tc>
          <w:tcPr>
            <w:tcW w:w="634" w:type="dxa"/>
            <w:tcBorders>
              <w:top w:val="single" w:color="000000" w:sz="4" w:space="0"/>
              <w:left w:val="single" w:color="000000" w:sz="4" w:space="0"/>
              <w:bottom w:val="single" w:color="000000" w:sz="4" w:space="0"/>
              <w:right w:val="single" w:color="000000" w:sz="4" w:space="0"/>
            </w:tcBorders>
            <w:vAlign w:val="center"/>
          </w:tcPr>
          <w:p w14:paraId="37425323">
            <w:pPr>
              <w:widowControl/>
              <w:spacing w:line="520" w:lineRule="exact"/>
              <w:jc w:val="center"/>
              <w:textAlignment w:val="center"/>
              <w:rPr>
                <w:rFonts w:eastAsia="方正仿宋_GBK"/>
                <w:color w:val="000000"/>
                <w:kern w:val="0"/>
                <w:sz w:val="24"/>
              </w:rPr>
            </w:pPr>
          </w:p>
        </w:tc>
      </w:tr>
      <w:tr w14:paraId="64C6A016">
        <w:tblPrEx>
          <w:tblCellMar>
            <w:top w:w="15" w:type="dxa"/>
            <w:left w:w="15" w:type="dxa"/>
            <w:bottom w:w="15" w:type="dxa"/>
            <w:right w:w="15" w:type="dxa"/>
          </w:tblCellMar>
        </w:tblPrEx>
        <w:trPr>
          <w:trHeight w:val="307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6D163399">
            <w:pPr>
              <w:widowControl/>
              <w:spacing w:line="560" w:lineRule="exact"/>
              <w:jc w:val="center"/>
              <w:textAlignment w:val="center"/>
              <w:rPr>
                <w:rFonts w:hint="eastAsia" w:eastAsia="方正仿宋_GBK"/>
                <w:color w:val="000000"/>
                <w:kern w:val="0"/>
                <w:sz w:val="24"/>
                <w:lang w:val="en-US" w:eastAsia="zh-CN"/>
              </w:rPr>
            </w:pPr>
            <w:r>
              <w:rPr>
                <w:rFonts w:hint="eastAsia" w:eastAsia="方正仿宋_GBK"/>
                <w:color w:val="000000"/>
                <w:kern w:val="0"/>
                <w:sz w:val="24"/>
                <w:lang w:val="en-US" w:eastAsia="zh-CN"/>
              </w:rPr>
              <w:t>3</w:t>
            </w:r>
          </w:p>
        </w:tc>
        <w:tc>
          <w:tcPr>
            <w:tcW w:w="1477" w:type="dxa"/>
            <w:tcBorders>
              <w:top w:val="single" w:color="000000" w:sz="4" w:space="0"/>
              <w:left w:val="single" w:color="000000" w:sz="4" w:space="0"/>
              <w:bottom w:val="single" w:color="000000" w:sz="4" w:space="0"/>
              <w:right w:val="single" w:color="000000" w:sz="4" w:space="0"/>
            </w:tcBorders>
            <w:vAlign w:val="center"/>
          </w:tcPr>
          <w:p w14:paraId="7A50EB19">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5294B218">
            <w:pPr>
              <w:widowControl/>
              <w:spacing w:line="520" w:lineRule="exact"/>
              <w:jc w:val="center"/>
              <w:textAlignment w:val="center"/>
              <w:rPr>
                <w:rFonts w:hint="eastAsia" w:ascii="仿宋" w:hAnsi="仿宋" w:eastAsia="仿宋" w:cs="仿宋"/>
                <w:sz w:val="24"/>
              </w:rPr>
            </w:pPr>
            <w:r>
              <w:rPr>
                <w:rFonts w:hint="eastAsia" w:ascii="仿宋" w:hAnsi="仿宋" w:eastAsia="仿宋" w:cs="仿宋"/>
                <w:sz w:val="24"/>
              </w:rPr>
              <w:t>物业主管</w:t>
            </w:r>
          </w:p>
        </w:tc>
        <w:tc>
          <w:tcPr>
            <w:tcW w:w="1265" w:type="dxa"/>
            <w:tcBorders>
              <w:top w:val="single" w:color="000000" w:sz="4" w:space="0"/>
              <w:left w:val="single" w:color="000000" w:sz="4" w:space="0"/>
              <w:bottom w:val="single" w:color="000000" w:sz="4" w:space="0"/>
              <w:right w:val="single" w:color="000000" w:sz="4" w:space="0"/>
            </w:tcBorders>
            <w:vAlign w:val="center"/>
          </w:tcPr>
          <w:p w14:paraId="70655BD9">
            <w:pPr>
              <w:widowControl/>
              <w:spacing w:line="520" w:lineRule="exact"/>
              <w:jc w:val="center"/>
              <w:textAlignment w:val="center"/>
              <w:rPr>
                <w:rFonts w:eastAsia="方正仿宋_GBK"/>
                <w:sz w:val="24"/>
              </w:rPr>
            </w:pPr>
            <w:r>
              <w:rPr>
                <w:rFonts w:hint="eastAsia" w:eastAsia="方正仿宋_GBK"/>
                <w:sz w:val="24"/>
              </w:rPr>
              <w:t>1</w:t>
            </w:r>
          </w:p>
        </w:tc>
        <w:tc>
          <w:tcPr>
            <w:tcW w:w="1309" w:type="dxa"/>
            <w:tcBorders>
              <w:top w:val="single" w:color="000000" w:sz="4" w:space="0"/>
              <w:left w:val="single" w:color="000000" w:sz="4" w:space="0"/>
              <w:bottom w:val="single" w:color="000000" w:sz="4" w:space="0"/>
              <w:right w:val="single" w:color="000000" w:sz="4" w:space="0"/>
            </w:tcBorders>
            <w:vAlign w:val="center"/>
          </w:tcPr>
          <w:p w14:paraId="12F27FB0">
            <w:pPr>
              <w:widowControl/>
              <w:jc w:val="center"/>
              <w:textAlignment w:val="center"/>
              <w:rPr>
                <w:rFonts w:hint="eastAsia" w:ascii="仿宋" w:hAnsi="仿宋" w:eastAsia="仿宋" w:cs="仿宋"/>
                <w:sz w:val="24"/>
              </w:rPr>
            </w:pPr>
            <w:r>
              <w:rPr>
                <w:rFonts w:hint="eastAsia" w:ascii="仿宋" w:hAnsi="仿宋" w:eastAsia="仿宋" w:cs="仿宋"/>
                <w:sz w:val="24"/>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20DDCD24">
            <w:pPr>
              <w:jc w:val="center"/>
              <w:rPr>
                <w:rFonts w:hint="eastAsia" w:ascii="仿宋" w:hAnsi="仿宋" w:eastAsia="仿宋" w:cs="仿宋"/>
                <w:sz w:val="24"/>
              </w:rPr>
            </w:pPr>
            <w:r>
              <w:rPr>
                <w:rFonts w:hint="eastAsia" w:ascii="仿宋" w:hAnsi="仿宋" w:eastAsia="仿宋" w:cs="仿宋"/>
                <w:sz w:val="24"/>
              </w:rPr>
              <w:t>45周岁及以下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2CF73044">
            <w:pPr>
              <w:widowControl/>
              <w:numPr>
                <w:ilvl w:val="0"/>
                <w:numId w:val="2"/>
              </w:numPr>
              <w:jc w:val="left"/>
              <w:textAlignment w:val="center"/>
              <w:rPr>
                <w:rFonts w:hint="eastAsia" w:ascii="仿宋" w:hAnsi="仿宋" w:eastAsia="仿宋" w:cs="仿宋"/>
                <w:sz w:val="24"/>
              </w:rPr>
            </w:pPr>
            <w:r>
              <w:rPr>
                <w:rFonts w:hint="eastAsia" w:ascii="仿宋" w:hAnsi="仿宋" w:eastAsia="仿宋" w:cs="仿宋"/>
                <w:sz w:val="24"/>
              </w:rPr>
              <w:t>专业要求：能适应登高作业、轮班、节假日值班；必须持有有效低压电工证；</w:t>
            </w:r>
          </w:p>
          <w:p w14:paraId="3B20A8CA">
            <w:pPr>
              <w:widowControl/>
              <w:numPr>
                <w:ilvl w:val="0"/>
                <w:numId w:val="2"/>
              </w:numPr>
              <w:jc w:val="left"/>
              <w:textAlignment w:val="center"/>
              <w:rPr>
                <w:rFonts w:hint="eastAsia" w:ascii="仿宋" w:hAnsi="仿宋" w:eastAsia="仿宋" w:cs="仿宋"/>
                <w:sz w:val="24"/>
              </w:rPr>
            </w:pPr>
            <w:r>
              <w:rPr>
                <w:rFonts w:hint="eastAsia" w:ascii="仿宋" w:hAnsi="仿宋" w:eastAsia="仿宋" w:cs="仿宋"/>
                <w:sz w:val="24"/>
              </w:rPr>
              <w:t>物业管理、工程管理、机电一体化、安全工程等相关专业优先；</w:t>
            </w:r>
          </w:p>
          <w:p w14:paraId="4760B82D">
            <w:pPr>
              <w:widowControl/>
              <w:numPr>
                <w:ilvl w:val="0"/>
                <w:numId w:val="2"/>
              </w:numPr>
              <w:jc w:val="left"/>
              <w:textAlignment w:val="center"/>
              <w:rPr>
                <w:rFonts w:hint="eastAsia" w:ascii="仿宋" w:hAnsi="仿宋" w:eastAsia="仿宋" w:cs="仿宋"/>
                <w:sz w:val="24"/>
              </w:rPr>
            </w:pPr>
            <w:r>
              <w:rPr>
                <w:rFonts w:hint="eastAsia" w:ascii="仿宋" w:hAnsi="仿宋" w:eastAsia="仿宋" w:cs="仿宋"/>
                <w:sz w:val="24"/>
              </w:rPr>
              <w:t xml:space="preserve"> 工作经验：2年及以上商业综合体、商场、大型写字楼物业管理相关岗位工作经验，熟悉商场物业管理流程及相关法律法规。</w:t>
            </w:r>
          </w:p>
          <w:p w14:paraId="243CCAFE">
            <w:pPr>
              <w:widowControl/>
              <w:numPr>
                <w:ilvl w:val="0"/>
                <w:numId w:val="2"/>
              </w:numPr>
              <w:jc w:val="left"/>
              <w:textAlignment w:val="center"/>
              <w:rPr>
                <w:rFonts w:hint="eastAsia" w:ascii="仿宋" w:hAnsi="仿宋" w:eastAsia="仿宋" w:cs="仿宋"/>
                <w:sz w:val="24"/>
              </w:rPr>
            </w:pPr>
            <w:r>
              <w:rPr>
                <w:rFonts w:hint="eastAsia" w:ascii="仿宋" w:hAnsi="仿宋" w:eastAsia="仿宋" w:cs="仿宋"/>
                <w:sz w:val="24"/>
              </w:rPr>
              <w:t>3. 技能要求：精通水电维修，同时具备木工、瓦工、油漆、综合维修万能技能；具备扎实的物业管理专业知识，会带班组、巡检、做台账、对接商户。熟悉商场公共设施设备（电梯、消防、强弱电、给排水、公区设备等）的运行基本原理及维护常识，可独立处理90%以上日常故障；会简单装修巡查、施工监管、装修验收，熟悉商场商户装修规范；</w:t>
            </w:r>
          </w:p>
          <w:p w14:paraId="71722511">
            <w:pPr>
              <w:widowControl/>
              <w:numPr>
                <w:ilvl w:val="0"/>
                <w:numId w:val="2"/>
              </w:numPr>
              <w:jc w:val="left"/>
              <w:textAlignment w:val="center"/>
              <w:rPr>
                <w:rFonts w:hint="eastAsia" w:ascii="仿宋" w:hAnsi="仿宋" w:eastAsia="仿宋" w:cs="仿宋"/>
                <w:sz w:val="24"/>
              </w:rPr>
            </w:pPr>
            <w:r>
              <w:rPr>
                <w:rFonts w:hint="eastAsia" w:ascii="仿宋" w:hAnsi="仿宋" w:eastAsia="仿宋" w:cs="仿宋"/>
                <w:sz w:val="24"/>
              </w:rPr>
              <w:t>掌握消防安全、物业基础管理制度及应急处理流程；熟练使用办公软件，能独立完成台账制作、报表统计及工作汇报撰写。</w:t>
            </w:r>
          </w:p>
          <w:p w14:paraId="22AC9F54">
            <w:pPr>
              <w:widowControl/>
              <w:jc w:val="left"/>
              <w:textAlignment w:val="center"/>
              <w:rPr>
                <w:rFonts w:hint="eastAsia" w:ascii="仿宋" w:hAnsi="仿宋" w:eastAsia="仿宋" w:cs="仿宋"/>
                <w:sz w:val="24"/>
              </w:rPr>
            </w:pPr>
            <w:r>
              <w:rPr>
                <w:rFonts w:hint="eastAsia" w:ascii="仿宋" w:hAnsi="仿宋" w:eastAsia="仿宋" w:cs="仿宋"/>
                <w:sz w:val="24"/>
              </w:rPr>
              <w:t>4. 能力素养：具备较强的统筹管理能力、沟通协调能力及问题解决能力，能高效对接物业团队、商户、第三方维保单位及公司各部门；责任心强、原则性强，具备较强的安全意识和服务意识；具备良好的团队管理能力，能有效激励团队成员，提升团队凝聚力和执行力；抗压能力强，能适应商场运营及开业筹备期间的工作节奏。</w:t>
            </w:r>
          </w:p>
          <w:p w14:paraId="79A50133">
            <w:pPr>
              <w:widowControl/>
              <w:jc w:val="left"/>
              <w:textAlignment w:val="center"/>
              <w:rPr>
                <w:rFonts w:hint="eastAsia" w:ascii="仿宋" w:hAnsi="仿宋" w:eastAsia="仿宋" w:cs="仿宋"/>
                <w:sz w:val="24"/>
              </w:rPr>
            </w:pPr>
            <w:r>
              <w:rPr>
                <w:rFonts w:hint="eastAsia" w:ascii="仿宋" w:hAnsi="仿宋" w:eastAsia="仿宋" w:cs="仿宋"/>
                <w:sz w:val="24"/>
              </w:rPr>
              <w:t>5. 其他要求：身体健康，无不良从业记录；能配合完成开业筹备期间的加班、应急值守及临时性工作、节假日值班，突发故障随叫随到；有国企、大型商业项目物业工作经验者优先。</w:t>
            </w:r>
          </w:p>
          <w:p w14:paraId="40005778">
            <w:pPr>
              <w:widowControl/>
              <w:jc w:val="left"/>
              <w:textAlignment w:val="center"/>
              <w:rPr>
                <w:rFonts w:hint="eastAsia" w:ascii="仿宋" w:hAnsi="仿宋" w:eastAsia="仿宋" w:cs="仿宋"/>
                <w:sz w:val="24"/>
              </w:rPr>
            </w:pPr>
          </w:p>
        </w:tc>
        <w:tc>
          <w:tcPr>
            <w:tcW w:w="634" w:type="dxa"/>
            <w:tcBorders>
              <w:top w:val="single" w:color="000000" w:sz="4" w:space="0"/>
              <w:left w:val="single" w:color="000000" w:sz="4" w:space="0"/>
              <w:bottom w:val="single" w:color="000000" w:sz="4" w:space="0"/>
              <w:right w:val="single" w:color="000000" w:sz="4" w:space="0"/>
            </w:tcBorders>
            <w:vAlign w:val="center"/>
          </w:tcPr>
          <w:p w14:paraId="6B590A03">
            <w:pPr>
              <w:widowControl/>
              <w:spacing w:line="520" w:lineRule="exact"/>
              <w:jc w:val="center"/>
              <w:textAlignment w:val="center"/>
              <w:rPr>
                <w:rFonts w:eastAsia="方正仿宋_GBK"/>
                <w:color w:val="000000"/>
                <w:kern w:val="0"/>
                <w:sz w:val="24"/>
              </w:rPr>
            </w:pPr>
          </w:p>
        </w:tc>
      </w:tr>
      <w:tr w14:paraId="2415783F">
        <w:tblPrEx>
          <w:tblCellMar>
            <w:top w:w="15" w:type="dxa"/>
            <w:left w:w="15" w:type="dxa"/>
            <w:bottom w:w="15" w:type="dxa"/>
            <w:right w:w="15" w:type="dxa"/>
          </w:tblCellMar>
        </w:tblPrEx>
        <w:trPr>
          <w:trHeight w:val="307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2E4A3694">
            <w:pPr>
              <w:widowControl/>
              <w:spacing w:line="560" w:lineRule="exact"/>
              <w:jc w:val="center"/>
              <w:textAlignment w:val="center"/>
              <w:rPr>
                <w:rFonts w:hint="eastAsia" w:eastAsia="方正仿宋_GBK"/>
                <w:color w:val="000000"/>
                <w:kern w:val="0"/>
                <w:sz w:val="24"/>
                <w:lang w:val="en-US" w:eastAsia="zh-CN"/>
              </w:rPr>
            </w:pPr>
            <w:r>
              <w:rPr>
                <w:rFonts w:hint="eastAsia" w:eastAsia="方正仿宋_GBK"/>
                <w:color w:val="000000"/>
                <w:kern w:val="0"/>
                <w:sz w:val="24"/>
                <w:lang w:val="en-US" w:eastAsia="zh-CN"/>
              </w:rPr>
              <w:t>4</w:t>
            </w:r>
          </w:p>
        </w:tc>
        <w:tc>
          <w:tcPr>
            <w:tcW w:w="1477" w:type="dxa"/>
            <w:tcBorders>
              <w:top w:val="single" w:color="000000" w:sz="4" w:space="0"/>
              <w:left w:val="single" w:color="000000" w:sz="4" w:space="0"/>
              <w:bottom w:val="single" w:color="000000" w:sz="4" w:space="0"/>
              <w:right w:val="single" w:color="000000" w:sz="4" w:space="0"/>
            </w:tcBorders>
            <w:vAlign w:val="center"/>
          </w:tcPr>
          <w:p w14:paraId="46B8356D">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3B473CD6">
            <w:pPr>
              <w:widowControl/>
              <w:spacing w:line="520" w:lineRule="exact"/>
              <w:jc w:val="center"/>
              <w:textAlignment w:val="center"/>
              <w:rPr>
                <w:rFonts w:hint="eastAsia" w:ascii="仿宋" w:hAnsi="仿宋" w:eastAsia="仿宋" w:cs="仿宋"/>
                <w:sz w:val="24"/>
              </w:rPr>
            </w:pPr>
            <w:r>
              <w:rPr>
                <w:rFonts w:hint="eastAsia" w:ascii="仿宋" w:hAnsi="仿宋" w:eastAsia="仿宋" w:cs="仿宋"/>
                <w:sz w:val="24"/>
              </w:rPr>
              <w:t>工程员</w:t>
            </w:r>
          </w:p>
        </w:tc>
        <w:tc>
          <w:tcPr>
            <w:tcW w:w="1265" w:type="dxa"/>
            <w:tcBorders>
              <w:top w:val="single" w:color="000000" w:sz="4" w:space="0"/>
              <w:left w:val="single" w:color="000000" w:sz="4" w:space="0"/>
              <w:bottom w:val="single" w:color="000000" w:sz="4" w:space="0"/>
              <w:right w:val="single" w:color="000000" w:sz="4" w:space="0"/>
            </w:tcBorders>
            <w:vAlign w:val="center"/>
          </w:tcPr>
          <w:p w14:paraId="13E09D1F">
            <w:pPr>
              <w:widowControl/>
              <w:spacing w:line="520" w:lineRule="exact"/>
              <w:jc w:val="center"/>
              <w:textAlignment w:val="center"/>
              <w:rPr>
                <w:rFonts w:eastAsia="方正仿宋_GBK"/>
                <w:sz w:val="24"/>
              </w:rPr>
            </w:pPr>
            <w:r>
              <w:rPr>
                <w:rFonts w:hint="eastAsia" w:eastAsia="方正仿宋_GBK"/>
                <w:sz w:val="24"/>
              </w:rPr>
              <w:t>1</w:t>
            </w:r>
          </w:p>
        </w:tc>
        <w:tc>
          <w:tcPr>
            <w:tcW w:w="1309" w:type="dxa"/>
            <w:tcBorders>
              <w:top w:val="single" w:color="000000" w:sz="4" w:space="0"/>
              <w:left w:val="single" w:color="000000" w:sz="4" w:space="0"/>
              <w:bottom w:val="single" w:color="000000" w:sz="4" w:space="0"/>
              <w:right w:val="single" w:color="000000" w:sz="4" w:space="0"/>
            </w:tcBorders>
            <w:vAlign w:val="center"/>
          </w:tcPr>
          <w:p w14:paraId="43CCC028">
            <w:pPr>
              <w:widowControl/>
              <w:jc w:val="center"/>
              <w:textAlignment w:val="center"/>
              <w:rPr>
                <w:rFonts w:hint="eastAsia" w:ascii="仿宋" w:hAnsi="仿宋" w:eastAsia="仿宋" w:cs="仿宋"/>
                <w:sz w:val="24"/>
              </w:rPr>
            </w:pPr>
            <w:r>
              <w:rPr>
                <w:rFonts w:hint="eastAsia" w:ascii="仿宋" w:hAnsi="仿宋" w:eastAsia="仿宋" w:cs="仿宋"/>
                <w:sz w:val="24"/>
                <w:lang w:val="en-US" w:eastAsia="zh-CN"/>
              </w:rPr>
              <w:t>高中</w:t>
            </w:r>
            <w:r>
              <w:rPr>
                <w:rFonts w:hint="eastAsia" w:ascii="仿宋" w:hAnsi="仿宋" w:eastAsia="仿宋" w:cs="仿宋"/>
                <w:sz w:val="24"/>
              </w:rPr>
              <w:t>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440013C3">
            <w:pPr>
              <w:jc w:val="center"/>
              <w:rPr>
                <w:rFonts w:hint="eastAsia" w:ascii="仿宋" w:hAnsi="仿宋" w:eastAsia="仿宋" w:cs="仿宋"/>
                <w:sz w:val="24"/>
              </w:rPr>
            </w:pPr>
            <w:r>
              <w:rPr>
                <w:rFonts w:hint="eastAsia" w:ascii="仿宋" w:hAnsi="仿宋" w:eastAsia="仿宋" w:cs="仿宋"/>
                <w:sz w:val="24"/>
              </w:rPr>
              <w:t>50周岁及以下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7CAA5008">
            <w:pPr>
              <w:widowControl/>
              <w:jc w:val="left"/>
              <w:textAlignment w:val="center"/>
              <w:rPr>
                <w:rFonts w:hint="eastAsia" w:ascii="仿宋" w:hAnsi="仿宋" w:eastAsia="仿宋" w:cs="仿宋"/>
                <w:sz w:val="24"/>
              </w:rPr>
            </w:pPr>
            <w:r>
              <w:rPr>
                <w:rFonts w:hint="eastAsia" w:ascii="仿宋" w:hAnsi="仿宋" w:eastAsia="仿宋" w:cs="仿宋"/>
                <w:sz w:val="24"/>
              </w:rPr>
              <w:t>1.专业要求：必备低压电工证（特种作业操作证）；机电维修、水电安装、物业管理等相关专业优先；持有焊工证、消防设施操作员证等相关资格证书者优先。</w:t>
            </w:r>
          </w:p>
          <w:p w14:paraId="4EF89447">
            <w:pPr>
              <w:widowControl/>
              <w:jc w:val="left"/>
              <w:textAlignment w:val="center"/>
              <w:rPr>
                <w:rFonts w:hint="eastAsia" w:ascii="仿宋" w:hAnsi="仿宋" w:eastAsia="仿宋" w:cs="仿宋"/>
                <w:sz w:val="24"/>
              </w:rPr>
            </w:pPr>
            <w:r>
              <w:rPr>
                <w:rFonts w:hint="eastAsia" w:ascii="仿宋" w:hAnsi="仿宋" w:eastAsia="仿宋" w:cs="仿宋"/>
                <w:sz w:val="24"/>
              </w:rPr>
              <w:t>2. 工作经验：1年</w:t>
            </w:r>
            <w:bookmarkStart w:id="0" w:name="_GoBack"/>
            <w:bookmarkEnd w:id="0"/>
            <w:r>
              <w:rPr>
                <w:rFonts w:hint="eastAsia" w:ascii="仿宋" w:hAnsi="仿宋" w:eastAsia="仿宋" w:cs="仿宋"/>
                <w:sz w:val="24"/>
              </w:rPr>
              <w:t>及以上商业综合体、商场、大型写字楼或小区物业维修万能工相关工作经验，具备万能工岗位所需的综合维修技能，熟悉水电、消防、门窗、墙面、土建木工、空调新风等设施设备的维修及维保流程。</w:t>
            </w:r>
          </w:p>
          <w:p w14:paraId="624749E0">
            <w:pPr>
              <w:widowControl/>
              <w:jc w:val="left"/>
              <w:textAlignment w:val="center"/>
              <w:rPr>
                <w:rFonts w:hint="eastAsia" w:ascii="仿宋" w:hAnsi="仿宋" w:eastAsia="仿宋" w:cs="仿宋"/>
                <w:sz w:val="24"/>
              </w:rPr>
            </w:pPr>
            <w:r>
              <w:rPr>
                <w:rFonts w:hint="eastAsia" w:ascii="仿宋" w:hAnsi="仿宋" w:eastAsia="仿宋" w:cs="仿宋"/>
                <w:sz w:val="24"/>
              </w:rPr>
              <w:t>3. 技能要求：具备扎实的水电安装、维修技能，能独立完成电路检修、水管疏通、灯具更换、门窗维修等基础维修工作；熟悉消防设施、电梯等公共设施的基本原理及日常维保常识，具备基本的工具及设备操作能力，能熟练使用各类维修工具（万用表、冲击钻、切割机、热熔器等）。能看懂简单水电图纸，独立完成维修工单。</w:t>
            </w:r>
          </w:p>
          <w:p w14:paraId="66060BD9">
            <w:pPr>
              <w:widowControl/>
              <w:jc w:val="left"/>
              <w:textAlignment w:val="center"/>
              <w:rPr>
                <w:rFonts w:hint="eastAsia" w:ascii="仿宋" w:hAnsi="仿宋" w:eastAsia="仿宋" w:cs="仿宋"/>
                <w:sz w:val="24"/>
              </w:rPr>
            </w:pPr>
            <w:r>
              <w:rPr>
                <w:rFonts w:hint="eastAsia" w:ascii="仿宋" w:hAnsi="仿宋" w:eastAsia="仿宋" w:cs="仿宋"/>
                <w:sz w:val="24"/>
              </w:rPr>
              <w:t>4. 能力素养：具备较强的动手能力、问题解决能力及应急处理能力，接到报修后能快速响应、高效处理；责任心强、工作踏实认真，具备良好的安全意识和服务意识；具备一定的沟通协调能力，能耐心对接商户及顾客，解释维修相关事宜；具备团队协作意识，能配合团队完成各项维保及应急工作。</w:t>
            </w:r>
          </w:p>
          <w:p w14:paraId="07489266">
            <w:pPr>
              <w:widowControl/>
              <w:jc w:val="left"/>
              <w:textAlignment w:val="center"/>
              <w:rPr>
                <w:rFonts w:hint="eastAsia" w:ascii="仿宋" w:hAnsi="仿宋" w:eastAsia="仿宋" w:cs="仿宋"/>
                <w:sz w:val="24"/>
              </w:rPr>
            </w:pPr>
            <w:r>
              <w:rPr>
                <w:rFonts w:hint="eastAsia" w:ascii="仿宋" w:hAnsi="仿宋" w:eastAsia="仿宋" w:cs="仿宋"/>
                <w:sz w:val="24"/>
              </w:rPr>
              <w:t>5. 其他要求：服从排班，能接受轮班、夜班；身体健康，无高血压、心脏病等不宜高空作业疾病；无不良从业记录，无重大疾病及安全操作禁忌；能适应商场运营工作节奏，可配合完成应急维修、加班及节假日值班工作，节假日值班，突发故障随叫随到；服从公司及物业主管的工作安排。</w:t>
            </w:r>
          </w:p>
          <w:p w14:paraId="2D08DBC2">
            <w:pPr>
              <w:widowControl/>
              <w:jc w:val="left"/>
              <w:textAlignment w:val="center"/>
              <w:rPr>
                <w:rFonts w:hint="eastAsia" w:ascii="仿宋" w:hAnsi="仿宋" w:eastAsia="仿宋" w:cs="仿宋"/>
                <w:sz w:val="24"/>
              </w:rPr>
            </w:pPr>
          </w:p>
        </w:tc>
        <w:tc>
          <w:tcPr>
            <w:tcW w:w="634" w:type="dxa"/>
            <w:tcBorders>
              <w:top w:val="single" w:color="000000" w:sz="4" w:space="0"/>
              <w:left w:val="single" w:color="000000" w:sz="4" w:space="0"/>
              <w:bottom w:val="single" w:color="000000" w:sz="4" w:space="0"/>
              <w:right w:val="single" w:color="000000" w:sz="4" w:space="0"/>
            </w:tcBorders>
            <w:vAlign w:val="center"/>
          </w:tcPr>
          <w:p w14:paraId="6D06E717">
            <w:pPr>
              <w:widowControl/>
              <w:jc w:val="left"/>
              <w:textAlignment w:val="center"/>
              <w:rPr>
                <w:rFonts w:hint="eastAsia" w:ascii="仿宋" w:hAnsi="仿宋" w:eastAsia="仿宋" w:cs="仿宋"/>
                <w:sz w:val="24"/>
              </w:rPr>
            </w:pPr>
          </w:p>
        </w:tc>
      </w:tr>
      <w:tr w14:paraId="55C29602">
        <w:tblPrEx>
          <w:tblCellMar>
            <w:top w:w="15" w:type="dxa"/>
            <w:left w:w="15" w:type="dxa"/>
            <w:bottom w:w="15" w:type="dxa"/>
            <w:right w:w="15" w:type="dxa"/>
          </w:tblCellMar>
        </w:tblPrEx>
        <w:trPr>
          <w:trHeight w:val="1017"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720A416A">
            <w:pPr>
              <w:widowControl/>
              <w:spacing w:line="560" w:lineRule="exact"/>
              <w:jc w:val="center"/>
              <w:textAlignment w:val="center"/>
              <w:rPr>
                <w:rFonts w:hint="default" w:eastAsia="方正仿宋_GBK"/>
                <w:color w:val="000000"/>
                <w:kern w:val="0"/>
                <w:sz w:val="24"/>
                <w:lang w:val="en-US" w:eastAsia="zh-CN"/>
              </w:rPr>
            </w:pPr>
            <w:r>
              <w:rPr>
                <w:rFonts w:hint="eastAsia" w:eastAsia="方正仿宋_GBK"/>
                <w:color w:val="000000"/>
                <w:kern w:val="0"/>
                <w:sz w:val="24"/>
                <w:lang w:val="en-US" w:eastAsia="zh-CN"/>
              </w:rPr>
              <w:t>5</w:t>
            </w:r>
          </w:p>
        </w:tc>
        <w:tc>
          <w:tcPr>
            <w:tcW w:w="1477" w:type="dxa"/>
            <w:tcBorders>
              <w:top w:val="single" w:color="000000" w:sz="4" w:space="0"/>
              <w:left w:val="single" w:color="000000" w:sz="4" w:space="0"/>
              <w:bottom w:val="single" w:color="000000" w:sz="4" w:space="0"/>
              <w:right w:val="single" w:color="000000" w:sz="4" w:space="0"/>
            </w:tcBorders>
            <w:vAlign w:val="center"/>
          </w:tcPr>
          <w:p w14:paraId="6CA6C454">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184CB70A">
            <w:pPr>
              <w:widowControl/>
              <w:spacing w:line="520" w:lineRule="exact"/>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理货员</w:t>
            </w:r>
          </w:p>
        </w:tc>
        <w:tc>
          <w:tcPr>
            <w:tcW w:w="1265" w:type="dxa"/>
            <w:tcBorders>
              <w:top w:val="single" w:color="000000" w:sz="4" w:space="0"/>
              <w:left w:val="single" w:color="000000" w:sz="4" w:space="0"/>
              <w:bottom w:val="single" w:color="000000" w:sz="4" w:space="0"/>
              <w:right w:val="single" w:color="000000" w:sz="4" w:space="0"/>
            </w:tcBorders>
            <w:vAlign w:val="center"/>
          </w:tcPr>
          <w:p w14:paraId="28DDC853">
            <w:pPr>
              <w:widowControl/>
              <w:spacing w:line="520" w:lineRule="exact"/>
              <w:jc w:val="center"/>
              <w:textAlignment w:val="center"/>
              <w:rPr>
                <w:rFonts w:hint="default" w:eastAsia="方正仿宋_GBK"/>
                <w:sz w:val="24"/>
                <w:lang w:val="en-US" w:eastAsia="zh-CN"/>
              </w:rPr>
            </w:pPr>
            <w:r>
              <w:rPr>
                <w:rFonts w:hint="eastAsia" w:eastAsia="方正仿宋_GBK"/>
                <w:sz w:val="24"/>
                <w:lang w:val="en-US" w:eastAsia="zh-CN"/>
              </w:rPr>
              <w:t>16</w:t>
            </w:r>
          </w:p>
        </w:tc>
        <w:tc>
          <w:tcPr>
            <w:tcW w:w="1309" w:type="dxa"/>
            <w:tcBorders>
              <w:top w:val="single" w:color="000000" w:sz="4" w:space="0"/>
              <w:left w:val="single" w:color="000000" w:sz="4" w:space="0"/>
              <w:bottom w:val="single" w:color="000000" w:sz="4" w:space="0"/>
              <w:right w:val="single" w:color="000000" w:sz="4" w:space="0"/>
            </w:tcBorders>
            <w:vAlign w:val="center"/>
          </w:tcPr>
          <w:p w14:paraId="0DA788E7">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1ABD8A71">
            <w:pPr>
              <w:jc w:val="center"/>
              <w:rPr>
                <w:rFonts w:hint="default" w:ascii="仿宋" w:hAnsi="仿宋" w:eastAsia="仿宋" w:cs="仿宋"/>
                <w:sz w:val="24"/>
                <w:lang w:val="en-US" w:eastAsia="zh-CN"/>
              </w:rPr>
            </w:pPr>
            <w:r>
              <w:rPr>
                <w:rFonts w:hint="eastAsia" w:ascii="仿宋" w:hAnsi="仿宋" w:eastAsia="仿宋" w:cs="仿宋"/>
                <w:sz w:val="24"/>
                <w:lang w:val="en-US" w:eastAsia="zh-CN"/>
              </w:rPr>
              <w:t>35</w:t>
            </w:r>
            <w:r>
              <w:rPr>
                <w:rFonts w:hint="eastAsia" w:ascii="仿宋" w:hAnsi="仿宋" w:eastAsia="仿宋" w:cs="仿宋"/>
                <w:sz w:val="24"/>
                <w:lang w:val="en-US" w:eastAsia="zh-CN"/>
              </w:rPr>
              <w:t>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543FFBB1">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1、按照陈列标准完成商品上架、摆放、挂装及价签核对，确保陈列整齐、饱满、美观；</w:t>
            </w:r>
          </w:p>
          <w:p w14:paraId="09EEADFC">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2、及时补货，遵循 “先进先出” 原则，检查商品质量，处理临期、破损或拆包商品；</w:t>
            </w:r>
          </w:p>
          <w:p w14:paraId="2F931774">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3、整理顾客翻动后的商品，保持区域整洁有序；</w:t>
            </w:r>
          </w:p>
          <w:p w14:paraId="3D46BE9C">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4、参与日常及周期性库存盘点，协助商品验收、退换及调拨；</w:t>
            </w:r>
          </w:p>
          <w:p w14:paraId="46292B98">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5、热情解答顾客基础咨询，协助提升购物体验；</w:t>
            </w:r>
          </w:p>
          <w:p w14:paraId="7F4348C5">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6、维护货架、试衣间及通道清洁与安全，配合防盗与防损工作；</w:t>
            </w:r>
          </w:p>
          <w:p w14:paraId="3F51E9E2">
            <w:pPr>
              <w:widowControl/>
              <w:jc w:val="left"/>
              <w:textAlignment w:val="center"/>
              <w:rPr>
                <w:rFonts w:hint="eastAsia" w:ascii="仿宋" w:hAnsi="仿宋" w:eastAsia="仿宋" w:cs="仿宋"/>
                <w:sz w:val="24"/>
                <w:lang w:eastAsia="zh-CN"/>
              </w:rPr>
            </w:pPr>
            <w:r>
              <w:rPr>
                <w:rFonts w:hint="eastAsia" w:ascii="仿宋" w:hAnsi="仿宋" w:eastAsia="仿宋" w:cs="仿宋"/>
                <w:sz w:val="24"/>
                <w:lang w:val="en-US" w:eastAsia="zh-CN"/>
              </w:rPr>
              <w:t>7、积极参与培训、例会，完成临时交办任务。.</w:t>
            </w:r>
            <w:r>
              <w:rPr>
                <w:rFonts w:hint="eastAsia" w:ascii="仿宋" w:hAnsi="仿宋" w:eastAsia="仿宋" w:cs="仿宋"/>
                <w:sz w:val="24"/>
              </w:rPr>
              <w:t>负责商品到货验收、补货上货、陈列整理、定期盘点</w:t>
            </w:r>
            <w:r>
              <w:rPr>
                <w:rFonts w:hint="eastAsia" w:ascii="仿宋" w:hAnsi="仿宋" w:eastAsia="仿宋" w:cs="仿宋"/>
                <w:sz w:val="24"/>
                <w:lang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433736BC">
            <w:pPr>
              <w:widowControl/>
              <w:jc w:val="left"/>
              <w:textAlignment w:val="center"/>
              <w:rPr>
                <w:rFonts w:hint="eastAsia" w:ascii="仿宋" w:hAnsi="仿宋" w:eastAsia="仿宋" w:cs="仿宋"/>
                <w:sz w:val="24"/>
              </w:rPr>
            </w:pPr>
          </w:p>
        </w:tc>
      </w:tr>
      <w:tr w14:paraId="06D67B35">
        <w:tblPrEx>
          <w:tblCellMar>
            <w:top w:w="15" w:type="dxa"/>
            <w:left w:w="15" w:type="dxa"/>
            <w:bottom w:w="15" w:type="dxa"/>
            <w:right w:w="15" w:type="dxa"/>
          </w:tblCellMar>
        </w:tblPrEx>
        <w:trPr>
          <w:trHeight w:val="307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1A09B855">
            <w:pPr>
              <w:widowControl/>
              <w:spacing w:line="560" w:lineRule="exact"/>
              <w:jc w:val="center"/>
              <w:textAlignment w:val="center"/>
              <w:rPr>
                <w:rFonts w:hint="default" w:eastAsia="方正仿宋_GBK"/>
                <w:color w:val="000000"/>
                <w:kern w:val="0"/>
                <w:sz w:val="24"/>
                <w:lang w:val="en-US" w:eastAsia="zh-CN"/>
              </w:rPr>
            </w:pPr>
            <w:r>
              <w:rPr>
                <w:rFonts w:hint="eastAsia" w:eastAsia="方正仿宋_GBK"/>
                <w:color w:val="000000"/>
                <w:kern w:val="0"/>
                <w:sz w:val="24"/>
                <w:lang w:val="en-US" w:eastAsia="zh-CN"/>
              </w:rPr>
              <w:t>6</w:t>
            </w:r>
          </w:p>
        </w:tc>
        <w:tc>
          <w:tcPr>
            <w:tcW w:w="1477" w:type="dxa"/>
            <w:tcBorders>
              <w:top w:val="single" w:color="000000" w:sz="4" w:space="0"/>
              <w:left w:val="single" w:color="000000" w:sz="4" w:space="0"/>
              <w:bottom w:val="single" w:color="000000" w:sz="4" w:space="0"/>
              <w:right w:val="single" w:color="000000" w:sz="4" w:space="0"/>
            </w:tcBorders>
            <w:vAlign w:val="center"/>
          </w:tcPr>
          <w:p w14:paraId="63A0D866">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53C91B06">
            <w:pPr>
              <w:widowControl/>
              <w:spacing w:line="520" w:lineRule="exact"/>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收银员</w:t>
            </w:r>
          </w:p>
        </w:tc>
        <w:tc>
          <w:tcPr>
            <w:tcW w:w="1265" w:type="dxa"/>
            <w:tcBorders>
              <w:top w:val="single" w:color="000000" w:sz="4" w:space="0"/>
              <w:left w:val="single" w:color="000000" w:sz="4" w:space="0"/>
              <w:bottom w:val="single" w:color="000000" w:sz="4" w:space="0"/>
              <w:right w:val="single" w:color="000000" w:sz="4" w:space="0"/>
            </w:tcBorders>
            <w:vAlign w:val="center"/>
          </w:tcPr>
          <w:p w14:paraId="0EC5F970">
            <w:pPr>
              <w:widowControl/>
              <w:spacing w:line="520" w:lineRule="exact"/>
              <w:jc w:val="center"/>
              <w:textAlignment w:val="center"/>
              <w:rPr>
                <w:rFonts w:hint="eastAsia" w:eastAsia="方正仿宋_GBK"/>
                <w:sz w:val="24"/>
                <w:lang w:val="en-US" w:eastAsia="zh-CN"/>
              </w:rPr>
            </w:pPr>
            <w:r>
              <w:rPr>
                <w:rFonts w:hint="eastAsia" w:eastAsia="方正仿宋_GBK"/>
                <w:sz w:val="24"/>
                <w:lang w:val="en-US" w:eastAsia="zh-CN"/>
              </w:rPr>
              <w:t>6</w:t>
            </w:r>
          </w:p>
        </w:tc>
        <w:tc>
          <w:tcPr>
            <w:tcW w:w="1309" w:type="dxa"/>
            <w:tcBorders>
              <w:top w:val="single" w:color="000000" w:sz="4" w:space="0"/>
              <w:left w:val="single" w:color="000000" w:sz="4" w:space="0"/>
              <w:bottom w:val="single" w:color="000000" w:sz="4" w:space="0"/>
              <w:right w:val="single" w:color="000000" w:sz="4" w:space="0"/>
            </w:tcBorders>
            <w:vAlign w:val="center"/>
          </w:tcPr>
          <w:p w14:paraId="473D6A16">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4678C64F">
            <w:pPr>
              <w:jc w:val="center"/>
              <w:rPr>
                <w:rFonts w:hint="default" w:ascii="仿宋" w:hAnsi="仿宋" w:eastAsia="仿宋" w:cs="仿宋"/>
                <w:sz w:val="24"/>
                <w:lang w:val="en-US" w:eastAsia="zh-CN"/>
              </w:rPr>
            </w:pPr>
            <w:r>
              <w:rPr>
                <w:rFonts w:hint="eastAsia" w:ascii="仿宋" w:hAnsi="仿宋" w:eastAsia="仿宋" w:cs="仿宋"/>
                <w:sz w:val="24"/>
                <w:lang w:val="en-US" w:eastAsia="zh-CN"/>
              </w:rPr>
              <w:t>35周岁及以下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0D919D8D">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1、准确、高效完成商品销售、退货、换货等收银操作;</w:t>
            </w:r>
          </w:p>
          <w:p w14:paraId="50B96035">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2、熟练处理现金、银行卡、微信、支付宝等多种支付方式，严格执行“唱收唱付”;</w:t>
            </w:r>
          </w:p>
          <w:p w14:paraId="11F9380A">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3、每日清点营业款项，做到日清日结，按时上缴财务，确保账实相符;</w:t>
            </w:r>
          </w:p>
          <w:p w14:paraId="5C777D36">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4、识别假币，保障资金安全，配合防损及盘点工作;</w:t>
            </w:r>
          </w:p>
          <w:p w14:paraId="4EF78363">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5、提供热情、专业的顾客服务，解答价格、促销、会员等问题</w:t>
            </w:r>
          </w:p>
          <w:p w14:paraId="30D46FF4">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6、维护收银台整洁，保管并简单维护收银设备(如扫码枪、验钞机等);</w:t>
            </w:r>
          </w:p>
          <w:p w14:paraId="339D53BC">
            <w:pPr>
              <w:widowControl/>
              <w:jc w:val="left"/>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 xml:space="preserve">7、遵守财务制度与保密规定，不携带私款上岗，不泄露顾客信息。 </w:t>
            </w:r>
          </w:p>
        </w:tc>
        <w:tc>
          <w:tcPr>
            <w:tcW w:w="634" w:type="dxa"/>
            <w:tcBorders>
              <w:top w:val="single" w:color="000000" w:sz="4" w:space="0"/>
              <w:left w:val="single" w:color="000000" w:sz="4" w:space="0"/>
              <w:bottom w:val="single" w:color="000000" w:sz="4" w:space="0"/>
              <w:right w:val="single" w:color="000000" w:sz="4" w:space="0"/>
            </w:tcBorders>
            <w:vAlign w:val="center"/>
          </w:tcPr>
          <w:p w14:paraId="0DED94C1">
            <w:pPr>
              <w:widowControl/>
              <w:jc w:val="left"/>
              <w:textAlignment w:val="center"/>
              <w:rPr>
                <w:rFonts w:hint="eastAsia" w:ascii="仿宋" w:hAnsi="仿宋" w:eastAsia="仿宋" w:cs="仿宋"/>
                <w:sz w:val="24"/>
              </w:rPr>
            </w:pPr>
          </w:p>
        </w:tc>
      </w:tr>
      <w:tr w14:paraId="5070F763">
        <w:tblPrEx>
          <w:tblCellMar>
            <w:top w:w="15" w:type="dxa"/>
            <w:left w:w="15" w:type="dxa"/>
            <w:bottom w:w="15" w:type="dxa"/>
            <w:right w:w="15" w:type="dxa"/>
          </w:tblCellMar>
        </w:tblPrEx>
        <w:trPr>
          <w:trHeight w:val="307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446C89AE">
            <w:pPr>
              <w:widowControl/>
              <w:spacing w:line="560" w:lineRule="exact"/>
              <w:jc w:val="center"/>
              <w:textAlignment w:val="center"/>
              <w:rPr>
                <w:rFonts w:hint="default" w:eastAsia="方正仿宋_GBK"/>
                <w:color w:val="000000"/>
                <w:kern w:val="0"/>
                <w:sz w:val="24"/>
                <w:lang w:val="en-US" w:eastAsia="zh-CN"/>
              </w:rPr>
            </w:pPr>
            <w:r>
              <w:rPr>
                <w:rFonts w:hint="eastAsia" w:eastAsia="方正仿宋_GBK"/>
                <w:color w:val="000000"/>
                <w:kern w:val="0"/>
                <w:sz w:val="24"/>
                <w:lang w:val="en-US" w:eastAsia="zh-CN"/>
              </w:rPr>
              <w:t>7</w:t>
            </w:r>
          </w:p>
        </w:tc>
        <w:tc>
          <w:tcPr>
            <w:tcW w:w="1477" w:type="dxa"/>
            <w:tcBorders>
              <w:top w:val="single" w:color="000000" w:sz="4" w:space="0"/>
              <w:left w:val="single" w:color="000000" w:sz="4" w:space="0"/>
              <w:bottom w:val="single" w:color="000000" w:sz="4" w:space="0"/>
              <w:right w:val="single" w:color="000000" w:sz="4" w:space="0"/>
            </w:tcBorders>
            <w:vAlign w:val="center"/>
          </w:tcPr>
          <w:p w14:paraId="567C6BE5">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0891CDB2">
            <w:pPr>
              <w:widowControl/>
              <w:spacing w:line="520" w:lineRule="exact"/>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仓库管理</w:t>
            </w:r>
          </w:p>
        </w:tc>
        <w:tc>
          <w:tcPr>
            <w:tcW w:w="1265" w:type="dxa"/>
            <w:tcBorders>
              <w:top w:val="single" w:color="000000" w:sz="4" w:space="0"/>
              <w:left w:val="single" w:color="000000" w:sz="4" w:space="0"/>
              <w:bottom w:val="single" w:color="000000" w:sz="4" w:space="0"/>
              <w:right w:val="single" w:color="000000" w:sz="4" w:space="0"/>
            </w:tcBorders>
            <w:vAlign w:val="center"/>
          </w:tcPr>
          <w:p w14:paraId="6BFFF434">
            <w:pPr>
              <w:widowControl/>
              <w:spacing w:line="520" w:lineRule="exact"/>
              <w:jc w:val="center"/>
              <w:textAlignment w:val="center"/>
              <w:rPr>
                <w:rFonts w:hint="eastAsia" w:eastAsia="方正仿宋_GBK"/>
                <w:sz w:val="24"/>
                <w:lang w:val="en-US" w:eastAsia="zh-CN"/>
              </w:rPr>
            </w:pPr>
            <w:r>
              <w:rPr>
                <w:rFonts w:hint="eastAsia" w:eastAsia="方正仿宋_GBK"/>
                <w:sz w:val="24"/>
                <w:lang w:val="en-US" w:eastAsia="zh-CN"/>
              </w:rPr>
              <w:t>2</w:t>
            </w:r>
          </w:p>
        </w:tc>
        <w:tc>
          <w:tcPr>
            <w:tcW w:w="1309" w:type="dxa"/>
            <w:tcBorders>
              <w:top w:val="single" w:color="000000" w:sz="4" w:space="0"/>
              <w:left w:val="single" w:color="000000" w:sz="4" w:space="0"/>
              <w:bottom w:val="single" w:color="000000" w:sz="4" w:space="0"/>
              <w:right w:val="single" w:color="000000" w:sz="4" w:space="0"/>
            </w:tcBorders>
            <w:vAlign w:val="center"/>
          </w:tcPr>
          <w:p w14:paraId="128F8086">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5D33324E">
            <w:pPr>
              <w:jc w:val="center"/>
              <w:rPr>
                <w:rFonts w:hint="default" w:ascii="仿宋" w:hAnsi="仿宋" w:eastAsia="仿宋" w:cs="仿宋"/>
                <w:sz w:val="24"/>
                <w:lang w:val="en-US" w:eastAsia="zh-CN"/>
              </w:rPr>
            </w:pPr>
            <w:r>
              <w:rPr>
                <w:rFonts w:hint="eastAsia" w:ascii="仿宋" w:hAnsi="仿宋" w:eastAsia="仿宋" w:cs="仿宋"/>
                <w:sz w:val="24"/>
                <w:lang w:val="en-US" w:eastAsia="zh-CN"/>
              </w:rPr>
              <w:t>40周岁及以下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60C2DC99">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1、负责商品的收货验收、入库上架、出库配货及退换货处理，确保流程规范、账实相符;</w:t>
            </w:r>
          </w:p>
          <w:p w14:paraId="58D30768">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2、熟练操作WMS/ERP系统，及时准确录入和维护库存数据;</w:t>
            </w:r>
          </w:p>
          <w:p w14:paraId="7784BCF1">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3、执行日常巡检与周期性盘点(日/周/月)，分析差异原因并上报;</w:t>
            </w:r>
          </w:p>
          <w:p w14:paraId="124F796A">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4、按品牌、品类、季节等合理规划库位，保持仓库整洁有序，符合5S及安全管理标准;</w:t>
            </w:r>
          </w:p>
          <w:p w14:paraId="55ABE8EE">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5、协助处理奥特莱斯专供品、季末清货、促销活动等特殊商品的流转与调拨;</w:t>
            </w:r>
          </w:p>
          <w:p w14:paraId="34964CF2">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6、配合门店、电商及商品部需求，快速响应调货、补货及库存查询;</w:t>
            </w:r>
          </w:p>
          <w:p w14:paraId="1D5BB5D8">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7、定期提供库存报表，支持商品周转与销售决策。.负责货物出入库登记、库存盘点、货品分类存放；</w:t>
            </w:r>
          </w:p>
          <w:p w14:paraId="39BEEEF6">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8、熟练使用WMS/ERP系统及办公软件(尤其Excel) ;</w:t>
            </w:r>
          </w:p>
          <w:p w14:paraId="30119B35">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有服装仓库管理经验者优先。</w:t>
            </w:r>
          </w:p>
        </w:tc>
        <w:tc>
          <w:tcPr>
            <w:tcW w:w="634" w:type="dxa"/>
            <w:tcBorders>
              <w:top w:val="single" w:color="000000" w:sz="4" w:space="0"/>
              <w:left w:val="single" w:color="000000" w:sz="4" w:space="0"/>
              <w:bottom w:val="single" w:color="000000" w:sz="4" w:space="0"/>
              <w:right w:val="single" w:color="000000" w:sz="4" w:space="0"/>
            </w:tcBorders>
            <w:vAlign w:val="center"/>
          </w:tcPr>
          <w:p w14:paraId="181279A1">
            <w:pPr>
              <w:widowControl/>
              <w:jc w:val="left"/>
              <w:textAlignment w:val="center"/>
              <w:rPr>
                <w:rFonts w:hint="eastAsia" w:ascii="仿宋" w:hAnsi="仿宋" w:eastAsia="仿宋" w:cs="仿宋"/>
                <w:sz w:val="24"/>
              </w:rPr>
            </w:pPr>
          </w:p>
        </w:tc>
      </w:tr>
      <w:tr w14:paraId="5570FD81">
        <w:tblPrEx>
          <w:tblCellMar>
            <w:top w:w="15" w:type="dxa"/>
            <w:left w:w="15" w:type="dxa"/>
            <w:bottom w:w="15" w:type="dxa"/>
            <w:right w:w="15" w:type="dxa"/>
          </w:tblCellMar>
        </w:tblPrEx>
        <w:trPr>
          <w:trHeight w:val="307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1D7D2177">
            <w:pPr>
              <w:widowControl/>
              <w:spacing w:line="560" w:lineRule="exact"/>
              <w:jc w:val="center"/>
              <w:textAlignment w:val="center"/>
              <w:rPr>
                <w:rFonts w:hint="default" w:eastAsia="方正仿宋_GBK"/>
                <w:color w:val="000000"/>
                <w:kern w:val="0"/>
                <w:sz w:val="24"/>
                <w:lang w:val="en-US" w:eastAsia="zh-CN"/>
              </w:rPr>
            </w:pPr>
            <w:r>
              <w:rPr>
                <w:rFonts w:hint="eastAsia" w:eastAsia="方正仿宋_GBK"/>
                <w:color w:val="000000"/>
                <w:kern w:val="0"/>
                <w:sz w:val="24"/>
                <w:lang w:val="en-US" w:eastAsia="zh-CN"/>
              </w:rPr>
              <w:t>8</w:t>
            </w:r>
          </w:p>
        </w:tc>
        <w:tc>
          <w:tcPr>
            <w:tcW w:w="1477" w:type="dxa"/>
            <w:tcBorders>
              <w:top w:val="single" w:color="000000" w:sz="4" w:space="0"/>
              <w:left w:val="single" w:color="000000" w:sz="4" w:space="0"/>
              <w:bottom w:val="single" w:color="000000" w:sz="4" w:space="0"/>
              <w:right w:val="single" w:color="000000" w:sz="4" w:space="0"/>
            </w:tcBorders>
            <w:vAlign w:val="center"/>
          </w:tcPr>
          <w:p w14:paraId="27B1E011">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vAlign w:val="center"/>
          </w:tcPr>
          <w:p w14:paraId="2DC26887">
            <w:pPr>
              <w:widowControl/>
              <w:spacing w:line="520" w:lineRule="exact"/>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客服专员</w:t>
            </w:r>
          </w:p>
        </w:tc>
        <w:tc>
          <w:tcPr>
            <w:tcW w:w="1265" w:type="dxa"/>
            <w:tcBorders>
              <w:top w:val="single" w:color="000000" w:sz="4" w:space="0"/>
              <w:left w:val="single" w:color="000000" w:sz="4" w:space="0"/>
              <w:bottom w:val="single" w:color="000000" w:sz="4" w:space="0"/>
              <w:right w:val="single" w:color="000000" w:sz="4" w:space="0"/>
            </w:tcBorders>
            <w:vAlign w:val="center"/>
          </w:tcPr>
          <w:p w14:paraId="646BCBCF">
            <w:pPr>
              <w:widowControl/>
              <w:spacing w:line="520" w:lineRule="exact"/>
              <w:jc w:val="center"/>
              <w:textAlignment w:val="center"/>
              <w:rPr>
                <w:rFonts w:hint="default" w:eastAsia="方正仿宋_GBK"/>
                <w:sz w:val="24"/>
                <w:lang w:val="en-US" w:eastAsia="zh-CN"/>
              </w:rPr>
            </w:pPr>
            <w:r>
              <w:rPr>
                <w:rFonts w:hint="eastAsia" w:eastAsia="方正仿宋_GBK"/>
                <w:sz w:val="24"/>
                <w:lang w:val="en-US" w:eastAsia="zh-CN"/>
              </w:rPr>
              <w:t>3</w:t>
            </w:r>
          </w:p>
        </w:tc>
        <w:tc>
          <w:tcPr>
            <w:tcW w:w="1309" w:type="dxa"/>
            <w:tcBorders>
              <w:top w:val="single" w:color="000000" w:sz="4" w:space="0"/>
              <w:left w:val="single" w:color="000000" w:sz="4" w:space="0"/>
              <w:bottom w:val="single" w:color="000000" w:sz="4" w:space="0"/>
              <w:right w:val="single" w:color="000000" w:sz="4" w:space="0"/>
            </w:tcBorders>
            <w:vAlign w:val="center"/>
          </w:tcPr>
          <w:p w14:paraId="5C6DCC20">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大专及以上</w:t>
            </w:r>
          </w:p>
        </w:tc>
        <w:tc>
          <w:tcPr>
            <w:tcW w:w="1721" w:type="dxa"/>
            <w:tcBorders>
              <w:top w:val="single" w:color="000000" w:sz="4" w:space="0"/>
              <w:left w:val="single" w:color="000000" w:sz="4" w:space="0"/>
              <w:bottom w:val="single" w:color="000000" w:sz="4" w:space="0"/>
              <w:right w:val="single" w:color="000000" w:sz="4" w:space="0"/>
            </w:tcBorders>
            <w:vAlign w:val="center"/>
          </w:tcPr>
          <w:p w14:paraId="48F0B9E4">
            <w:pPr>
              <w:jc w:val="center"/>
              <w:rPr>
                <w:rFonts w:hint="default" w:ascii="仿宋" w:hAnsi="仿宋" w:eastAsia="仿宋" w:cs="仿宋"/>
                <w:sz w:val="24"/>
                <w:lang w:val="en-US" w:eastAsia="zh-CN"/>
              </w:rPr>
            </w:pPr>
            <w:r>
              <w:rPr>
                <w:rFonts w:hint="eastAsia" w:ascii="仿宋" w:hAnsi="仿宋" w:eastAsia="仿宋" w:cs="仿宋"/>
                <w:sz w:val="24"/>
                <w:lang w:val="en-US" w:eastAsia="zh-CN"/>
              </w:rPr>
              <w:t>30周岁及以下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0597B806">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1、热情接待顾客，提供品牌导览、促销信息、会员权益、交通指引等咨询服务；</w:t>
            </w:r>
          </w:p>
          <w:p w14:paraId="665DE583">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2、处理顾客投诉与纠纷，协调相关部门及时解决并跟进闭环；</w:t>
            </w:r>
          </w:p>
          <w:p w14:paraId="7B0C1C2F">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3、负责会员入会、积分查询、礼品兑换、电子会员绑定及会员活动支持；</w:t>
            </w:r>
          </w:p>
          <w:p w14:paraId="771D4563">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4、协助处理退换货、售后维修、物流异常等售后问题；</w:t>
            </w:r>
          </w:p>
          <w:p w14:paraId="2DA2DF0D">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5、提供失物招领、广播寻人、雨具租借、简易急救等便民服务；</w:t>
            </w:r>
          </w:p>
          <w:p w14:paraId="12F1C0CE">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6、配合商场促销活动，发放赠品 / 奖券，宣传会员及营销活动；</w:t>
            </w:r>
          </w:p>
          <w:p w14:paraId="656A9AC6">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7、应对突发事件（如顾客受伤、物品遗失等），按流程上报并协助处理；</w:t>
            </w:r>
          </w:p>
          <w:p w14:paraId="64B06ACE">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8、收集顾客反馈，定期汇总分析，推动服务优化；</w:t>
            </w:r>
          </w:p>
          <w:p w14:paraId="5AC9CCCC">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9、维护服务台秩序与环境，确保设备及物资正常可用。</w:t>
            </w:r>
          </w:p>
          <w:p w14:paraId="404565AE">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10、熟练使用 Office 办公软件（Word/Excel）及基础 POS 系统；</w:t>
            </w:r>
          </w:p>
          <w:p w14:paraId="48B19B05">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11、普通话流利，具备基础英语沟通能力，熟悉本地方言者优先；</w:t>
            </w:r>
          </w:p>
          <w:p w14:paraId="510ADFD7">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12、形象气质佳，服务意识强，具备良好的沟通能力、应变能力与抗压能力。</w:t>
            </w:r>
          </w:p>
          <w:p w14:paraId="612FEADD">
            <w:pPr>
              <w:widowControl/>
              <w:jc w:val="left"/>
              <w:textAlignment w:val="center"/>
              <w:rPr>
                <w:rFonts w:hint="default" w:ascii="仿宋" w:hAnsi="仿宋" w:eastAsia="仿宋" w:cs="仿宋"/>
                <w:sz w:val="24"/>
                <w:lang w:val="en-US" w:eastAsia="zh-CN"/>
              </w:rPr>
            </w:pPr>
          </w:p>
        </w:tc>
        <w:tc>
          <w:tcPr>
            <w:tcW w:w="634" w:type="dxa"/>
            <w:tcBorders>
              <w:top w:val="single" w:color="000000" w:sz="4" w:space="0"/>
              <w:left w:val="single" w:color="000000" w:sz="4" w:space="0"/>
              <w:bottom w:val="single" w:color="000000" w:sz="4" w:space="0"/>
              <w:right w:val="single" w:color="000000" w:sz="4" w:space="0"/>
            </w:tcBorders>
            <w:vAlign w:val="center"/>
          </w:tcPr>
          <w:p w14:paraId="06978356">
            <w:pPr>
              <w:widowControl/>
              <w:jc w:val="left"/>
              <w:textAlignment w:val="center"/>
              <w:rPr>
                <w:rFonts w:hint="eastAsia" w:ascii="仿宋" w:hAnsi="仿宋" w:eastAsia="仿宋" w:cs="仿宋"/>
                <w:sz w:val="24"/>
              </w:rPr>
            </w:pPr>
          </w:p>
        </w:tc>
      </w:tr>
      <w:tr w14:paraId="1B6842C9">
        <w:tblPrEx>
          <w:tblCellMar>
            <w:top w:w="15" w:type="dxa"/>
            <w:left w:w="15" w:type="dxa"/>
            <w:bottom w:w="15" w:type="dxa"/>
            <w:right w:w="15" w:type="dxa"/>
          </w:tblCellMar>
        </w:tblPrEx>
        <w:trPr>
          <w:trHeight w:val="1906" w:hRule="atLeast"/>
          <w:jc w:val="center"/>
        </w:trPr>
        <w:tc>
          <w:tcPr>
            <w:tcW w:w="520" w:type="dxa"/>
            <w:tcBorders>
              <w:top w:val="single" w:color="000000" w:sz="4" w:space="0"/>
              <w:left w:val="single" w:color="000000" w:sz="4" w:space="0"/>
              <w:bottom w:val="single" w:color="000000" w:sz="4" w:space="0"/>
              <w:right w:val="single" w:color="000000" w:sz="4" w:space="0"/>
            </w:tcBorders>
            <w:vAlign w:val="center"/>
          </w:tcPr>
          <w:p w14:paraId="6CE7131A">
            <w:pPr>
              <w:widowControl/>
              <w:spacing w:line="560" w:lineRule="exact"/>
              <w:jc w:val="center"/>
              <w:textAlignment w:val="center"/>
              <w:rPr>
                <w:rFonts w:hint="default" w:eastAsia="方正仿宋_GBK"/>
                <w:color w:val="000000"/>
                <w:kern w:val="0"/>
                <w:sz w:val="24"/>
                <w:lang w:val="en-US" w:eastAsia="zh-CN"/>
              </w:rPr>
            </w:pPr>
            <w:r>
              <w:rPr>
                <w:rFonts w:hint="eastAsia" w:eastAsia="方正仿宋_GBK"/>
                <w:color w:val="000000"/>
                <w:kern w:val="0"/>
                <w:sz w:val="24"/>
                <w:lang w:val="en-US" w:eastAsia="zh-CN"/>
              </w:rPr>
              <w:t>9</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3689">
            <w:pPr>
              <w:widowControl/>
              <w:spacing w:line="520" w:lineRule="exact"/>
              <w:jc w:val="center"/>
              <w:textAlignment w:val="center"/>
              <w:rPr>
                <w:rFonts w:ascii="Times New Roman" w:hAnsi="Times New Roman" w:eastAsia="方正仿宋_GBK" w:cs="Times New Roman"/>
                <w:kern w:val="2"/>
                <w:sz w:val="24"/>
                <w:szCs w:val="24"/>
                <w:lang w:val="en-US" w:eastAsia="zh-CN" w:bidi="ar-SA"/>
              </w:rPr>
            </w:pPr>
            <w:r>
              <w:rPr>
                <w:rFonts w:eastAsia="方正仿宋_GBK"/>
                <w:sz w:val="24"/>
              </w:rPr>
              <w:t>四川省巴中市恩阳区川东恩惠商贸有限公司</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BEF6">
            <w:pPr>
              <w:widowControl/>
              <w:spacing w:line="520" w:lineRule="exact"/>
              <w:jc w:val="center"/>
              <w:textAlignment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营运主管（副职）</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18EA">
            <w:pPr>
              <w:widowControl/>
              <w:spacing w:line="520" w:lineRule="exact"/>
              <w:jc w:val="center"/>
              <w:textAlignment w:val="center"/>
              <w:rPr>
                <w:rFonts w:hint="default" w:ascii="Times New Roman" w:hAnsi="Times New Roman" w:eastAsia="方正仿宋_GBK" w:cs="Times New Roman"/>
                <w:kern w:val="2"/>
                <w:sz w:val="24"/>
                <w:szCs w:val="24"/>
                <w:lang w:val="en-US" w:eastAsia="zh-CN" w:bidi="ar-SA"/>
              </w:rPr>
            </w:pPr>
            <w:r>
              <w:rPr>
                <w:rFonts w:hint="eastAsia" w:eastAsia="方正仿宋_GBK" w:cs="Times New Roman"/>
                <w:kern w:val="2"/>
                <w:sz w:val="24"/>
                <w:szCs w:val="24"/>
                <w:lang w:val="en-US" w:eastAsia="zh-CN" w:bidi="ar-SA"/>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7737">
            <w:pPr>
              <w:widowControl/>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大专及以上</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13D1">
            <w:pPr>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45周岁及以下</w:t>
            </w:r>
          </w:p>
        </w:tc>
        <w:tc>
          <w:tcPr>
            <w:tcW w:w="5498" w:type="dxa"/>
            <w:tcBorders>
              <w:top w:val="single" w:color="000000" w:sz="4" w:space="0"/>
              <w:left w:val="single" w:color="000000" w:sz="4" w:space="0"/>
              <w:bottom w:val="single" w:color="000000" w:sz="4" w:space="0"/>
              <w:right w:val="single" w:color="000000" w:sz="4" w:space="0"/>
            </w:tcBorders>
            <w:vAlign w:val="center"/>
          </w:tcPr>
          <w:p w14:paraId="22F529FB">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1、负责所辖区域的日常运营管理，确保营业秩序、环境卫生、服务标准及商品陈列符合规范</w:t>
            </w:r>
          </w:p>
          <w:p w14:paraId="4E4254BD">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2、统筹商场每日运营流程(开闭店、巡检等)，协调物业、安保、保洁等部门，保障现场高效有序。</w:t>
            </w:r>
          </w:p>
          <w:p w14:paraId="31D5123C">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3、管理商户关系，提供开业支持、业绩分析、促销建议，并监督合同履约情况;</w:t>
            </w:r>
          </w:p>
          <w:p w14:paraId="6728921F">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4、处理顾客投诉与突发事件，优化退换货、会员服务等流程，提升顾客满意度;</w:t>
            </w:r>
          </w:p>
          <w:p w14:paraId="542BF24E">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5、协助制定销售计划，分析销售数据与市场趋势，推动业绩增长</w:t>
            </w:r>
          </w:p>
          <w:p w14:paraId="69D52D59">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6、配合企划部执行促销活动，监控活动效果并提交复盘报告。</w:t>
            </w:r>
          </w:p>
          <w:p w14:paraId="0AF12B2A">
            <w:pPr>
              <w:widowControl/>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7、落实消防安全与合规管理，定期组织安全检查，确保符合消防、卫生等法规要求。</w:t>
            </w:r>
          </w:p>
          <w:p w14:paraId="1702FDE4">
            <w:pPr>
              <w:widowControl/>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8、3年以上商业运营、零售管理或奥特莱斯/购物中心相关工作经验；</w:t>
            </w:r>
          </w:p>
          <w:p w14:paraId="1D234F06">
            <w:pPr>
              <w:widowControl/>
              <w:numPr>
                <w:ilvl w:val="0"/>
                <w:numId w:val="3"/>
              </w:numPr>
              <w:jc w:val="left"/>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熟练使用Excel等办公软件，具备基础数据分析与报告能力;</w:t>
            </w:r>
          </w:p>
          <w:p w14:paraId="33DEA942">
            <w:pPr>
              <w:widowControl/>
              <w:numPr>
                <w:ilvl w:val="0"/>
                <w:numId w:val="3"/>
              </w:numPr>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熟悉商场运营流程、商户管理及客户服务标准;</w:t>
            </w:r>
          </w:p>
          <w:p w14:paraId="24A906CC">
            <w:pPr>
              <w:widowControl/>
              <w:numPr>
                <w:ilvl w:val="0"/>
                <w:numId w:val="3"/>
              </w:numPr>
              <w:jc w:val="left"/>
              <w:textAlignment w:val="center"/>
              <w:rPr>
                <w:rFonts w:hint="default" w:ascii="仿宋" w:hAnsi="仿宋" w:eastAsia="仿宋" w:cs="仿宋"/>
                <w:sz w:val="24"/>
                <w:lang w:val="en-US" w:eastAsia="zh-CN"/>
              </w:rPr>
            </w:pPr>
            <w:r>
              <w:rPr>
                <w:rFonts w:hint="default" w:ascii="仿宋" w:hAnsi="仿宋" w:eastAsia="仿宋" w:cs="仿宋"/>
                <w:sz w:val="24"/>
                <w:lang w:val="en-US" w:eastAsia="zh-CN"/>
              </w:rPr>
              <w:t>具备优秀的沟通协调能力，能高效联动商户、顾客及内部各部门。</w:t>
            </w:r>
          </w:p>
        </w:tc>
        <w:tc>
          <w:tcPr>
            <w:tcW w:w="634" w:type="dxa"/>
            <w:tcBorders>
              <w:top w:val="single" w:color="000000" w:sz="4" w:space="0"/>
              <w:left w:val="single" w:color="000000" w:sz="4" w:space="0"/>
              <w:bottom w:val="single" w:color="000000" w:sz="4" w:space="0"/>
              <w:right w:val="single" w:color="000000" w:sz="4" w:space="0"/>
            </w:tcBorders>
            <w:vAlign w:val="center"/>
          </w:tcPr>
          <w:p w14:paraId="29AAB052">
            <w:pPr>
              <w:widowControl/>
              <w:jc w:val="left"/>
              <w:textAlignment w:val="center"/>
              <w:rPr>
                <w:rFonts w:hint="eastAsia" w:ascii="仿宋" w:hAnsi="仿宋" w:eastAsia="仿宋" w:cs="仿宋"/>
                <w:sz w:val="24"/>
              </w:rPr>
            </w:pPr>
          </w:p>
        </w:tc>
      </w:tr>
    </w:tbl>
    <w:p w14:paraId="759DB64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embedRegular r:id="rId1" w:fontKey="{87ADA0AF-51DF-49ED-9A5E-4C580289477B}"/>
  </w:font>
  <w:font w:name="Arial Unicode MS">
    <w:panose1 w:val="020B0604020202020204"/>
    <w:charset w:val="86"/>
    <w:family w:val="auto"/>
    <w:pitch w:val="default"/>
    <w:sig w:usb0="F7FFAEFF" w:usb1="F9DFFFFF" w:usb2="0000007F" w:usb3="00000000" w:csb0="203F01FF" w:csb1="DFFF0000"/>
    <w:embedRegular r:id="rId2" w:fontKey="{C32798A0-C267-4C84-BE11-7CFF5805DD5F}"/>
  </w:font>
  <w:font w:name="方正小标宋_GBK">
    <w:panose1 w:val="03000509000000000000"/>
    <w:charset w:val="86"/>
    <w:family w:val="auto"/>
    <w:pitch w:val="default"/>
    <w:sig w:usb0="00000001" w:usb1="080E0000" w:usb2="00000000" w:usb3="00000000" w:csb0="00040000" w:csb1="00000000"/>
    <w:embedRegular r:id="rId3" w:fontKey="{3D1F642F-E3DA-420E-9D8B-70E6A01FC4F7}"/>
  </w:font>
  <w:font w:name="仿宋">
    <w:panose1 w:val="02010609060101010101"/>
    <w:charset w:val="86"/>
    <w:family w:val="modern"/>
    <w:pitch w:val="default"/>
    <w:sig w:usb0="800002BF" w:usb1="38CF7CFA" w:usb2="00000016" w:usb3="00000000" w:csb0="00040001" w:csb1="00000000"/>
    <w:embedRegular r:id="rId4" w:fontKey="{1D9C0605-6EA6-4094-8569-E468E76A79CF}"/>
  </w:font>
  <w:font w:name="方正仿宋_GBK">
    <w:panose1 w:val="03000509000000000000"/>
    <w:charset w:val="86"/>
    <w:family w:val="auto"/>
    <w:pitch w:val="default"/>
    <w:sig w:usb0="00000001" w:usb1="080E0000" w:usb2="00000000" w:usb3="00000000" w:csb0="00040000" w:csb1="00000000"/>
    <w:embedRegular r:id="rId5" w:fontKey="{6A08F076-32D6-4619-B45E-74A85EE36ED8}"/>
  </w:font>
  <w:font w:name="WPSEMBED3">
    <w:panose1 w:val="020B0604020202020204"/>
    <w:charset w:val="86"/>
    <w:family w:val="auto"/>
    <w:pitch w:val="default"/>
    <w:sig w:usb0="F7FFAEFF" w:usb1="F9DFFFFF" w:usb2="0000007F" w:usb3="00000000" w:csb0="203F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35AA6"/>
    <w:multiLevelType w:val="singleLevel"/>
    <w:tmpl w:val="00835AA6"/>
    <w:lvl w:ilvl="0" w:tentative="0">
      <w:start w:val="1"/>
      <w:numFmt w:val="decimal"/>
      <w:lvlText w:val="%1."/>
      <w:lvlJc w:val="left"/>
      <w:pPr>
        <w:tabs>
          <w:tab w:val="left" w:pos="312"/>
        </w:tabs>
      </w:pPr>
    </w:lvl>
  </w:abstractNum>
  <w:abstractNum w:abstractNumId="1">
    <w:nsid w:val="28EA793E"/>
    <w:multiLevelType w:val="singleLevel"/>
    <w:tmpl w:val="28EA793E"/>
    <w:lvl w:ilvl="0" w:tentative="0">
      <w:start w:val="9"/>
      <w:numFmt w:val="decimal"/>
      <w:suff w:val="nothing"/>
      <w:lvlText w:val="%1、"/>
      <w:lvlJc w:val="left"/>
    </w:lvl>
  </w:abstractNum>
  <w:abstractNum w:abstractNumId="2">
    <w:nsid w:val="7FBC1D4E"/>
    <w:multiLevelType w:val="singleLevel"/>
    <w:tmpl w:val="7FBC1D4E"/>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6E0AAD"/>
    <w:rsid w:val="001D1DB3"/>
    <w:rsid w:val="00265B9F"/>
    <w:rsid w:val="00C12DE3"/>
    <w:rsid w:val="00C97AB2"/>
    <w:rsid w:val="01253372"/>
    <w:rsid w:val="012810B4"/>
    <w:rsid w:val="0204567E"/>
    <w:rsid w:val="02D45050"/>
    <w:rsid w:val="038A1BB2"/>
    <w:rsid w:val="044C50BA"/>
    <w:rsid w:val="04C335CE"/>
    <w:rsid w:val="05856AD5"/>
    <w:rsid w:val="05B31193"/>
    <w:rsid w:val="06936FD0"/>
    <w:rsid w:val="06DD649D"/>
    <w:rsid w:val="080B2B96"/>
    <w:rsid w:val="09540C99"/>
    <w:rsid w:val="0A2A7C4B"/>
    <w:rsid w:val="0ADB7197"/>
    <w:rsid w:val="0BEA7692"/>
    <w:rsid w:val="0CA710DF"/>
    <w:rsid w:val="0CAC0DEC"/>
    <w:rsid w:val="0D786F20"/>
    <w:rsid w:val="0EC63AA5"/>
    <w:rsid w:val="0EDF74EE"/>
    <w:rsid w:val="0F3A499E"/>
    <w:rsid w:val="0F781459"/>
    <w:rsid w:val="11203B56"/>
    <w:rsid w:val="12541D09"/>
    <w:rsid w:val="127203E1"/>
    <w:rsid w:val="13A5156F"/>
    <w:rsid w:val="14157276"/>
    <w:rsid w:val="14902DA1"/>
    <w:rsid w:val="15477CB6"/>
    <w:rsid w:val="15787ABD"/>
    <w:rsid w:val="162419F3"/>
    <w:rsid w:val="16534086"/>
    <w:rsid w:val="168D3A3C"/>
    <w:rsid w:val="174C7453"/>
    <w:rsid w:val="17BA0704"/>
    <w:rsid w:val="17C749F7"/>
    <w:rsid w:val="17FF2717"/>
    <w:rsid w:val="1A173B5B"/>
    <w:rsid w:val="1B656D35"/>
    <w:rsid w:val="1C16002F"/>
    <w:rsid w:val="1D0D0336"/>
    <w:rsid w:val="1D6E17A5"/>
    <w:rsid w:val="1D725739"/>
    <w:rsid w:val="1E8944A9"/>
    <w:rsid w:val="20713A86"/>
    <w:rsid w:val="23B155FD"/>
    <w:rsid w:val="24642AEC"/>
    <w:rsid w:val="2530786E"/>
    <w:rsid w:val="25583467"/>
    <w:rsid w:val="25DB04AA"/>
    <w:rsid w:val="266E0AAD"/>
    <w:rsid w:val="26EC20B9"/>
    <w:rsid w:val="270A0E61"/>
    <w:rsid w:val="273419E0"/>
    <w:rsid w:val="28620159"/>
    <w:rsid w:val="296F6FD1"/>
    <w:rsid w:val="297D16EE"/>
    <w:rsid w:val="29B33362"/>
    <w:rsid w:val="2A68414C"/>
    <w:rsid w:val="2A6D1762"/>
    <w:rsid w:val="2A8B32B2"/>
    <w:rsid w:val="2AC6691E"/>
    <w:rsid w:val="2AFB4FC0"/>
    <w:rsid w:val="2B2B6F28"/>
    <w:rsid w:val="2B710DDE"/>
    <w:rsid w:val="2DA01E4F"/>
    <w:rsid w:val="2DDE0DF3"/>
    <w:rsid w:val="2E650E2E"/>
    <w:rsid w:val="2ED73398"/>
    <w:rsid w:val="2EFF2BA5"/>
    <w:rsid w:val="2F3E36CD"/>
    <w:rsid w:val="2F723377"/>
    <w:rsid w:val="2FDB5564"/>
    <w:rsid w:val="302057B4"/>
    <w:rsid w:val="31215055"/>
    <w:rsid w:val="318B6972"/>
    <w:rsid w:val="31F97D80"/>
    <w:rsid w:val="32250B75"/>
    <w:rsid w:val="322C1F03"/>
    <w:rsid w:val="33194DD3"/>
    <w:rsid w:val="340A0022"/>
    <w:rsid w:val="34E56C09"/>
    <w:rsid w:val="350F7FF1"/>
    <w:rsid w:val="358D6DA2"/>
    <w:rsid w:val="35942299"/>
    <w:rsid w:val="3619279E"/>
    <w:rsid w:val="37EF3E78"/>
    <w:rsid w:val="383E473E"/>
    <w:rsid w:val="38D330D8"/>
    <w:rsid w:val="3A10210A"/>
    <w:rsid w:val="3B043A1D"/>
    <w:rsid w:val="3B097CF5"/>
    <w:rsid w:val="3B626996"/>
    <w:rsid w:val="3B824942"/>
    <w:rsid w:val="3B8E1539"/>
    <w:rsid w:val="3DCB0822"/>
    <w:rsid w:val="3ECF4342"/>
    <w:rsid w:val="3F2F31C5"/>
    <w:rsid w:val="41166258"/>
    <w:rsid w:val="41C932CA"/>
    <w:rsid w:val="423F17DF"/>
    <w:rsid w:val="439045B0"/>
    <w:rsid w:val="43E02B4D"/>
    <w:rsid w:val="44B813D4"/>
    <w:rsid w:val="454A4722"/>
    <w:rsid w:val="45D93CF8"/>
    <w:rsid w:val="47D26C51"/>
    <w:rsid w:val="47E841DE"/>
    <w:rsid w:val="485D651B"/>
    <w:rsid w:val="48914416"/>
    <w:rsid w:val="48E7672C"/>
    <w:rsid w:val="49B02FC2"/>
    <w:rsid w:val="4A912BA9"/>
    <w:rsid w:val="4AB15269"/>
    <w:rsid w:val="4AEB31FC"/>
    <w:rsid w:val="4BF453E8"/>
    <w:rsid w:val="4C3D6D8F"/>
    <w:rsid w:val="4C4C6FD2"/>
    <w:rsid w:val="4E2F6BAB"/>
    <w:rsid w:val="4E5403C0"/>
    <w:rsid w:val="4EC92B5C"/>
    <w:rsid w:val="4FD07F1A"/>
    <w:rsid w:val="509B22D6"/>
    <w:rsid w:val="50C555A5"/>
    <w:rsid w:val="52592449"/>
    <w:rsid w:val="52906485"/>
    <w:rsid w:val="56A143BE"/>
    <w:rsid w:val="57776ECD"/>
    <w:rsid w:val="58AE4D67"/>
    <w:rsid w:val="59323BF5"/>
    <w:rsid w:val="596A4F3B"/>
    <w:rsid w:val="5A386DE8"/>
    <w:rsid w:val="5AF73B4C"/>
    <w:rsid w:val="5C292E8C"/>
    <w:rsid w:val="5EB86749"/>
    <w:rsid w:val="5EE906B0"/>
    <w:rsid w:val="5EEC63F2"/>
    <w:rsid w:val="5F5521EA"/>
    <w:rsid w:val="5F6F008A"/>
    <w:rsid w:val="6219371C"/>
    <w:rsid w:val="622A170C"/>
    <w:rsid w:val="62C103D3"/>
    <w:rsid w:val="62E66349"/>
    <w:rsid w:val="62F835B8"/>
    <w:rsid w:val="642F3009"/>
    <w:rsid w:val="64884673"/>
    <w:rsid w:val="64A16B26"/>
    <w:rsid w:val="659D0447"/>
    <w:rsid w:val="66EA76BB"/>
    <w:rsid w:val="67050051"/>
    <w:rsid w:val="690D7691"/>
    <w:rsid w:val="698536CB"/>
    <w:rsid w:val="69CF4947"/>
    <w:rsid w:val="6A6C6FA2"/>
    <w:rsid w:val="6AD466B8"/>
    <w:rsid w:val="6B362ECF"/>
    <w:rsid w:val="6F060E0B"/>
    <w:rsid w:val="6F984159"/>
    <w:rsid w:val="70B566F6"/>
    <w:rsid w:val="70E37655"/>
    <w:rsid w:val="70E4517B"/>
    <w:rsid w:val="721101F2"/>
    <w:rsid w:val="736A5E0C"/>
    <w:rsid w:val="73970283"/>
    <w:rsid w:val="73F73350"/>
    <w:rsid w:val="7439758C"/>
    <w:rsid w:val="761C7166"/>
    <w:rsid w:val="77DF669D"/>
    <w:rsid w:val="77EC1301"/>
    <w:rsid w:val="79066034"/>
    <w:rsid w:val="7A5E5F9F"/>
    <w:rsid w:val="7B672C31"/>
    <w:rsid w:val="7BBD4F47"/>
    <w:rsid w:val="7BDC361F"/>
    <w:rsid w:val="7BFF730D"/>
    <w:rsid w:val="7DA328F0"/>
    <w:rsid w:val="7DEF3EAB"/>
    <w:rsid w:val="7E4D4B97"/>
    <w:rsid w:val="7F4A4D43"/>
    <w:rsid w:val="7F623B87"/>
    <w:rsid w:val="7F7122D0"/>
    <w:rsid w:val="7FA73F44"/>
    <w:rsid w:val="7FD232F9"/>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67cae9e0-082e-4113-8369-460bfa3538f1</errorID>
      <errorWord>需具备</errorWord>
      <group>L1_Word</group>
      <groupName>字词问题</groupName>
      <ability>L2_Typo</ability>
      <abilityName>字词错误</abilityName>
      <candidateList>
        <item>须具备</item>
      </candidateList>
      <explain/>
      <paraID> 12D0EBE</paraID>
      <start>2</start>
      <end>5</end>
      <status>modified</status>
      <modifiedWord>须具备</modifiedWord>
      <trackRevisions>false</trackRevisions>
    </reviewItem>
  </reviewItems>
  <config/>
</contractReview>
</file>

<file path=customXml/itemProps1.xml><?xml version="1.0" encoding="utf-8"?>
<ds:datastoreItem xmlns:ds="http://schemas.openxmlformats.org/officeDocument/2006/customXml" ds:itemID="{42B456AB-61D3-4804-AE9E-DAE4A542C058}">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3669</Words>
  <Characters>3746</Characters>
  <Lines>40</Lines>
  <Paragraphs>11</Paragraphs>
  <TotalTime>5</TotalTime>
  <ScaleCrop>false</ScaleCrop>
  <LinksUpToDate>false</LinksUpToDate>
  <CharactersWithSpaces>3768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2026-04-22T03:00:00Z</dcterms:created>
  <dc:creator>（铎铎＆茱茱）ma ma</dc:creator>
  <cp:lastModifiedBy>WPS_536205610</cp:lastModifiedBy>
  <cp:lastPrinted>2026-07-14T09:52:00Z</cp:lastPrinted>
  <dcterms:modified xsi:type="dcterms:W3CDTF">2026-08-04T03:01:21Z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65089EE2E8A44DFE8A9083ABC582CDE5_13</vt:lpwstr>
  </property>
  <property fmtid="{D5CDD505-2E9C-101B-9397-08002B2CF9AE}" pid="4" name="KSOTemplateDocerSaveRecord">
    <vt:lpwstr>eyJoZGlkIjoiOWUwMjc0OTNmZjY4ZDQzMTNiMjFlNzEzNmQ5MGU5MGMiLCJ1c2VySWQiOiI1MzYyMDU2MTAifQ==</vt:lpwstr>
  </property>
</Properties>
</file>